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2" w:type="dxa"/>
        <w:shd w:val="clear" w:color="auto" w:fill="FFFFFF"/>
        <w:tblLayout w:type="fixed"/>
        <w:tblLook w:val="04A0" w:firstRow="1" w:lastRow="0" w:firstColumn="1" w:lastColumn="0" w:noHBand="0" w:noVBand="1"/>
      </w:tblPr>
      <w:tblGrid>
        <w:gridCol w:w="1985"/>
        <w:gridCol w:w="5387"/>
        <w:gridCol w:w="1990"/>
      </w:tblGrid>
      <w:tr w:rsidR="003503A1" w:rsidRPr="00494BC6" w14:paraId="5EF092D3" w14:textId="77777777">
        <w:trPr>
          <w:trHeight w:val="1240"/>
        </w:trPr>
        <w:tc>
          <w:tcPr>
            <w:tcW w:w="1985" w:type="dxa"/>
            <w:shd w:val="clear" w:color="auto" w:fill="FFFFFF"/>
          </w:tcPr>
          <w:p w14:paraId="144B25C0" w14:textId="77777777" w:rsidR="003503A1" w:rsidRPr="00494BC6" w:rsidRDefault="0010038E">
            <w:pPr>
              <w:spacing w:after="0" w:line="360" w:lineRule="auto"/>
              <w:jc w:val="center"/>
              <w:rPr>
                <w:rFonts w:cs="Calibri"/>
                <w:b/>
                <w:sz w:val="20"/>
                <w:szCs w:val="20"/>
              </w:rPr>
            </w:pPr>
            <w:bookmarkStart w:id="0" w:name="_Hlk202514674"/>
            <w:bookmarkStart w:id="1" w:name="_Hlk206772565"/>
            <w:bookmarkStart w:id="2" w:name="_GoBack"/>
            <w:bookmarkEnd w:id="2"/>
            <w:r w:rsidRPr="00494BC6">
              <w:rPr>
                <w:rFonts w:cs="Calibri"/>
                <w:b/>
                <w:noProof/>
                <w:sz w:val="20"/>
                <w:szCs w:val="20"/>
                <w:lang w:eastAsia="en-GB"/>
              </w:rPr>
              <w:drawing>
                <wp:inline distT="0" distB="0" distL="0" distR="0" wp14:anchorId="3590B0A1" wp14:editId="0AD4D520">
                  <wp:extent cx="1027430" cy="1000760"/>
                  <wp:effectExtent l="0" t="0" r="1270" b="8890"/>
                  <wp:docPr id="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27668" cy="1000800"/>
                          </a:xfrm>
                          <a:prstGeom prst="rect">
                            <a:avLst/>
                          </a:prstGeom>
                          <a:noFill/>
                          <a:ln>
                            <a:noFill/>
                          </a:ln>
                        </pic:spPr>
                      </pic:pic>
                    </a:graphicData>
                  </a:graphic>
                </wp:inline>
              </w:drawing>
            </w:r>
          </w:p>
        </w:tc>
        <w:tc>
          <w:tcPr>
            <w:tcW w:w="5387" w:type="dxa"/>
            <w:shd w:val="clear" w:color="auto" w:fill="FFFFFF"/>
          </w:tcPr>
          <w:p w14:paraId="21F3EAC1" w14:textId="77777777" w:rsidR="003503A1" w:rsidRPr="00494BC6" w:rsidRDefault="0010038E">
            <w:pPr>
              <w:spacing w:after="0" w:line="240" w:lineRule="auto"/>
              <w:rPr>
                <w:rFonts w:cs="Calibri"/>
                <w:b/>
                <w:i/>
                <w:szCs w:val="20"/>
              </w:rPr>
            </w:pPr>
            <w:r w:rsidRPr="00494BC6">
              <w:rPr>
                <w:rFonts w:cs="Calibri"/>
                <w:b/>
                <w:i/>
                <w:szCs w:val="20"/>
              </w:rPr>
              <w:t>Sahel Journal of Life Sciences FUDMA (SAJOLS)</w:t>
            </w:r>
          </w:p>
          <w:p w14:paraId="2581A3D7" w14:textId="11E616CF" w:rsidR="003503A1" w:rsidRPr="00494BC6" w:rsidRDefault="00B86962">
            <w:pPr>
              <w:spacing w:after="0" w:line="240" w:lineRule="auto"/>
              <w:rPr>
                <w:rFonts w:cs="Calibri"/>
                <w:b/>
                <w:szCs w:val="20"/>
              </w:rPr>
            </w:pPr>
            <w:r w:rsidRPr="00494BC6">
              <w:rPr>
                <w:rFonts w:cs="Calibri"/>
                <w:b/>
                <w:szCs w:val="20"/>
              </w:rPr>
              <w:t>September</w:t>
            </w:r>
            <w:r w:rsidR="003E0479" w:rsidRPr="00494BC6">
              <w:rPr>
                <w:rFonts w:cs="Calibri"/>
                <w:b/>
                <w:szCs w:val="20"/>
              </w:rPr>
              <w:t xml:space="preserve"> 202</w:t>
            </w:r>
            <w:r w:rsidR="00665417" w:rsidRPr="00494BC6">
              <w:rPr>
                <w:rFonts w:cs="Calibri"/>
                <w:b/>
                <w:szCs w:val="20"/>
              </w:rPr>
              <w:t>6</w:t>
            </w:r>
            <w:r w:rsidR="003E0479" w:rsidRPr="00494BC6">
              <w:rPr>
                <w:rFonts w:cs="Calibri"/>
                <w:b/>
                <w:szCs w:val="20"/>
              </w:rPr>
              <w:t xml:space="preserve"> Vol. </w:t>
            </w:r>
            <w:r w:rsidR="00665417" w:rsidRPr="00494BC6">
              <w:rPr>
                <w:rFonts w:cs="Calibri"/>
                <w:b/>
                <w:szCs w:val="20"/>
              </w:rPr>
              <w:t>4</w:t>
            </w:r>
            <w:r w:rsidR="003E0479" w:rsidRPr="00494BC6">
              <w:rPr>
                <w:rFonts w:cs="Calibri"/>
                <w:b/>
                <w:szCs w:val="20"/>
              </w:rPr>
              <w:t>(</w:t>
            </w:r>
            <w:r w:rsidRPr="00494BC6">
              <w:rPr>
                <w:rFonts w:cs="Calibri"/>
                <w:b/>
                <w:szCs w:val="20"/>
              </w:rPr>
              <w:t>3</w:t>
            </w:r>
            <w:r w:rsidR="003E0479" w:rsidRPr="00494BC6">
              <w:rPr>
                <w:rFonts w:cs="Calibri"/>
                <w:b/>
                <w:szCs w:val="20"/>
              </w:rPr>
              <w:t>):</w:t>
            </w:r>
            <w:r w:rsidR="003E0479" w:rsidRPr="00494BC6">
              <w:rPr>
                <w:rFonts w:cs="Calibri"/>
                <w:b/>
                <w:sz w:val="20"/>
                <w:szCs w:val="20"/>
              </w:rPr>
              <w:t xml:space="preserve"> </w:t>
            </w:r>
            <w:r w:rsidR="00DC473B">
              <w:rPr>
                <w:rFonts w:cs="Calibri"/>
                <w:b/>
              </w:rPr>
              <w:t>281</w:t>
            </w:r>
            <w:r w:rsidR="003E0479" w:rsidRPr="00494BC6">
              <w:rPr>
                <w:rFonts w:cs="Calibri"/>
                <w:b/>
              </w:rPr>
              <w:t>-</w:t>
            </w:r>
            <w:r w:rsidR="00DC473B">
              <w:rPr>
                <w:rFonts w:cs="Calibri"/>
                <w:b/>
              </w:rPr>
              <w:t>289</w:t>
            </w:r>
          </w:p>
          <w:p w14:paraId="79772BA5" w14:textId="77777777" w:rsidR="003503A1" w:rsidRPr="00494BC6" w:rsidRDefault="0010038E">
            <w:pPr>
              <w:spacing w:after="0" w:line="240" w:lineRule="auto"/>
              <w:rPr>
                <w:rFonts w:cs="Calibri"/>
                <w:b/>
                <w:szCs w:val="20"/>
              </w:rPr>
            </w:pPr>
            <w:r w:rsidRPr="00494BC6">
              <w:rPr>
                <w:rFonts w:cs="Calibri"/>
                <w:b/>
                <w:szCs w:val="20"/>
              </w:rPr>
              <w:t>ISSN: 3027-0456 (Print)</w:t>
            </w:r>
          </w:p>
          <w:p w14:paraId="6BD25026" w14:textId="77777777" w:rsidR="003503A1" w:rsidRPr="00494BC6" w:rsidRDefault="0010038E">
            <w:pPr>
              <w:spacing w:after="0" w:line="240" w:lineRule="auto"/>
              <w:rPr>
                <w:rFonts w:cs="Calibri"/>
                <w:b/>
                <w:szCs w:val="20"/>
              </w:rPr>
            </w:pPr>
            <w:r w:rsidRPr="00494BC6">
              <w:rPr>
                <w:rFonts w:cs="Calibri"/>
                <w:b/>
                <w:szCs w:val="20"/>
              </w:rPr>
              <w:t>ISSN: 1595-5915 (Online)</w:t>
            </w:r>
          </w:p>
          <w:p w14:paraId="7E59C1B4" w14:textId="3D509814" w:rsidR="003503A1" w:rsidRPr="00494BC6" w:rsidRDefault="0010038E" w:rsidP="00643305">
            <w:pPr>
              <w:spacing w:after="0" w:line="240" w:lineRule="auto"/>
              <w:rPr>
                <w:rFonts w:cs="Calibri"/>
                <w:b/>
                <w:szCs w:val="20"/>
              </w:rPr>
            </w:pPr>
            <w:r w:rsidRPr="00494BC6">
              <w:rPr>
                <w:rFonts w:cs="Calibri"/>
                <w:b/>
                <w:szCs w:val="20"/>
              </w:rPr>
              <w:t xml:space="preserve">DOI: </w:t>
            </w:r>
            <w:hyperlink r:id="rId9" w:history="1">
              <w:r w:rsidR="00DC473B" w:rsidRPr="003D30F7">
                <w:rPr>
                  <w:rStyle w:val="Hyperlink"/>
                  <w:rFonts w:cs="Calibri"/>
                  <w:b/>
                  <w:i/>
                  <w:iCs/>
                  <w:szCs w:val="20"/>
                </w:rPr>
                <w:t>https://doi.org/10.33003/sajols-2026-0403-29</w:t>
              </w:r>
            </w:hyperlink>
          </w:p>
        </w:tc>
        <w:tc>
          <w:tcPr>
            <w:tcW w:w="1990" w:type="dxa"/>
            <w:shd w:val="clear" w:color="auto" w:fill="FFFFFF"/>
          </w:tcPr>
          <w:p w14:paraId="546918FD" w14:textId="77777777" w:rsidR="003503A1" w:rsidRPr="00494BC6" w:rsidRDefault="0010038E">
            <w:pPr>
              <w:spacing w:after="0" w:line="240" w:lineRule="auto"/>
              <w:rPr>
                <w:rFonts w:cs="Calibri"/>
                <w:b/>
                <w:szCs w:val="20"/>
              </w:rPr>
            </w:pPr>
            <w:r w:rsidRPr="00494BC6">
              <w:rPr>
                <w:rFonts w:cs="Calibri"/>
                <w:b/>
                <w:noProof/>
                <w:szCs w:val="20"/>
                <w:lang w:eastAsia="en-GB"/>
              </w:rPr>
              <w:drawing>
                <wp:inline distT="0" distB="0" distL="0" distR="0" wp14:anchorId="2200EECA" wp14:editId="18D57DC6">
                  <wp:extent cx="1133475" cy="1002030"/>
                  <wp:effectExtent l="0" t="0" r="9525" b="762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33475" cy="1002030"/>
                          </a:xfrm>
                          <a:prstGeom prst="rect">
                            <a:avLst/>
                          </a:prstGeom>
                          <a:noFill/>
                          <a:ln>
                            <a:noFill/>
                          </a:ln>
                        </pic:spPr>
                      </pic:pic>
                    </a:graphicData>
                  </a:graphic>
                </wp:inline>
              </w:drawing>
            </w:r>
          </w:p>
        </w:tc>
      </w:tr>
    </w:tbl>
    <w:p w14:paraId="4E3D9E97" w14:textId="77777777" w:rsidR="003503A1" w:rsidRPr="00494BC6" w:rsidRDefault="0010038E">
      <w:pPr>
        <w:pBdr>
          <w:top w:val="single" w:sz="12" w:space="1" w:color="auto"/>
        </w:pBdr>
        <w:spacing w:line="240" w:lineRule="auto"/>
        <w:rPr>
          <w:rFonts w:cs="Calibri"/>
          <w:b/>
          <w:sz w:val="28"/>
          <w:szCs w:val="28"/>
        </w:rPr>
      </w:pPr>
      <w:r w:rsidRPr="00494BC6">
        <w:rPr>
          <w:rFonts w:cs="Calibri"/>
          <w:b/>
          <w:i/>
          <w:sz w:val="28"/>
          <w:szCs w:val="28"/>
          <w:highlight w:val="lightGray"/>
        </w:rPr>
        <w:t>Research Article</w:t>
      </w:r>
    </w:p>
    <w:p w14:paraId="06FDAE21" w14:textId="76963BA9" w:rsidR="00CE2A36" w:rsidRPr="00CE2A36" w:rsidRDefault="00CC7735" w:rsidP="00CE2A36">
      <w:pPr>
        <w:pBdr>
          <w:top w:val="single" w:sz="12" w:space="1" w:color="auto"/>
        </w:pBdr>
        <w:spacing w:line="240" w:lineRule="auto"/>
        <w:jc w:val="center"/>
        <w:rPr>
          <w:b/>
          <w:bCs/>
          <w:sz w:val="28"/>
          <w:lang w:val="en-US"/>
        </w:rPr>
      </w:pPr>
      <w:bookmarkStart w:id="3" w:name="_Hlk171545728"/>
      <w:bookmarkStart w:id="4" w:name="_gjdgxs" w:colFirst="0" w:colLast="0"/>
      <w:bookmarkEnd w:id="3"/>
      <w:bookmarkEnd w:id="4"/>
      <w:r w:rsidRPr="00CC7735">
        <w:rPr>
          <w:b/>
          <w:bCs/>
          <w:sz w:val="28"/>
          <w:lang w:val="en-US"/>
        </w:rPr>
        <w:t xml:space="preserve">Comparative Phytochemical Composition and </w:t>
      </w:r>
      <w:r w:rsidRPr="00CC7735">
        <w:rPr>
          <w:b/>
          <w:bCs/>
          <w:i/>
          <w:sz w:val="28"/>
          <w:lang w:val="en-US"/>
        </w:rPr>
        <w:t>In-Vitro</w:t>
      </w:r>
      <w:r w:rsidRPr="00CC7735">
        <w:rPr>
          <w:b/>
          <w:bCs/>
          <w:sz w:val="28"/>
          <w:lang w:val="en-US"/>
        </w:rPr>
        <w:t xml:space="preserve"> Antioxidant Properties of </w:t>
      </w:r>
      <w:proofErr w:type="spellStart"/>
      <w:r w:rsidRPr="00CC7735">
        <w:rPr>
          <w:b/>
          <w:bCs/>
          <w:sz w:val="28"/>
          <w:lang w:val="en-US"/>
        </w:rPr>
        <w:t>Hydroethanolic</w:t>
      </w:r>
      <w:proofErr w:type="spellEnd"/>
      <w:r w:rsidRPr="00CC7735">
        <w:rPr>
          <w:b/>
          <w:bCs/>
          <w:sz w:val="28"/>
          <w:lang w:val="en-US"/>
        </w:rPr>
        <w:t xml:space="preserve"> Extract of </w:t>
      </w:r>
      <w:r w:rsidRPr="00CC7735">
        <w:rPr>
          <w:b/>
          <w:bCs/>
          <w:i/>
          <w:sz w:val="28"/>
          <w:lang w:val="en-US"/>
        </w:rPr>
        <w:t xml:space="preserve">Acanthus </w:t>
      </w:r>
      <w:proofErr w:type="spellStart"/>
      <w:r w:rsidRPr="00CC7735">
        <w:rPr>
          <w:b/>
          <w:bCs/>
          <w:i/>
          <w:sz w:val="28"/>
          <w:lang w:val="en-US"/>
        </w:rPr>
        <w:t>montanus</w:t>
      </w:r>
      <w:proofErr w:type="spellEnd"/>
      <w:r w:rsidRPr="00CC7735">
        <w:rPr>
          <w:b/>
          <w:bCs/>
          <w:i/>
          <w:sz w:val="28"/>
          <w:lang w:val="en-US"/>
        </w:rPr>
        <w:t xml:space="preserve">, Alafia </w:t>
      </w:r>
      <w:proofErr w:type="spellStart"/>
      <w:r w:rsidRPr="00CC7735">
        <w:rPr>
          <w:b/>
          <w:bCs/>
          <w:i/>
          <w:sz w:val="28"/>
          <w:lang w:val="en-US"/>
        </w:rPr>
        <w:t>barteri</w:t>
      </w:r>
      <w:proofErr w:type="spellEnd"/>
      <w:r w:rsidRPr="00CC7735">
        <w:rPr>
          <w:b/>
          <w:bCs/>
          <w:i/>
          <w:sz w:val="28"/>
          <w:lang w:val="en-US"/>
        </w:rPr>
        <w:t xml:space="preserve">, </w:t>
      </w:r>
      <w:proofErr w:type="spellStart"/>
      <w:r w:rsidRPr="00CC7735">
        <w:rPr>
          <w:b/>
          <w:bCs/>
          <w:i/>
          <w:sz w:val="28"/>
          <w:lang w:val="en-US"/>
        </w:rPr>
        <w:t>Aspilia</w:t>
      </w:r>
      <w:proofErr w:type="spellEnd"/>
      <w:r w:rsidRPr="00CC7735">
        <w:rPr>
          <w:b/>
          <w:bCs/>
          <w:i/>
          <w:sz w:val="28"/>
          <w:lang w:val="en-US"/>
        </w:rPr>
        <w:t xml:space="preserve"> </w:t>
      </w:r>
      <w:proofErr w:type="spellStart"/>
      <w:r w:rsidRPr="00CC7735">
        <w:rPr>
          <w:b/>
          <w:bCs/>
          <w:i/>
          <w:sz w:val="28"/>
          <w:lang w:val="en-US"/>
        </w:rPr>
        <w:t>africana</w:t>
      </w:r>
      <w:proofErr w:type="spellEnd"/>
      <w:r w:rsidRPr="00CC7735">
        <w:rPr>
          <w:b/>
          <w:bCs/>
          <w:i/>
          <w:sz w:val="28"/>
          <w:lang w:val="en-US"/>
        </w:rPr>
        <w:t xml:space="preserve">, and </w:t>
      </w:r>
      <w:proofErr w:type="spellStart"/>
      <w:r w:rsidRPr="00CC7735">
        <w:rPr>
          <w:b/>
          <w:bCs/>
          <w:i/>
          <w:sz w:val="28"/>
          <w:lang w:val="en-US"/>
        </w:rPr>
        <w:t>Boerhavia</w:t>
      </w:r>
      <w:proofErr w:type="spellEnd"/>
      <w:r w:rsidRPr="00CC7735">
        <w:rPr>
          <w:b/>
          <w:bCs/>
          <w:i/>
          <w:sz w:val="28"/>
          <w:lang w:val="en-US"/>
        </w:rPr>
        <w:t xml:space="preserve"> </w:t>
      </w:r>
      <w:proofErr w:type="spellStart"/>
      <w:r w:rsidRPr="00CC7735">
        <w:rPr>
          <w:b/>
          <w:bCs/>
          <w:i/>
          <w:sz w:val="28"/>
          <w:lang w:val="en-US"/>
        </w:rPr>
        <w:t>diffusa</w:t>
      </w:r>
      <w:proofErr w:type="spellEnd"/>
      <w:r w:rsidRPr="00CC7735">
        <w:rPr>
          <w:b/>
          <w:bCs/>
          <w:sz w:val="28"/>
          <w:lang w:val="en-US"/>
        </w:rPr>
        <w:t xml:space="preserve"> Leaves</w:t>
      </w:r>
    </w:p>
    <w:p w14:paraId="089E24CE" w14:textId="3876E45D" w:rsidR="003503A1" w:rsidRPr="00494BC6" w:rsidRDefault="00CD673F">
      <w:pPr>
        <w:pBdr>
          <w:top w:val="single" w:sz="12" w:space="1" w:color="auto"/>
        </w:pBdr>
        <w:jc w:val="center"/>
        <w:rPr>
          <w:b/>
          <w:bCs/>
        </w:rPr>
      </w:pPr>
      <w:bookmarkStart w:id="5" w:name="_Hlk170085514"/>
      <w:r w:rsidRPr="00494BC6">
        <w:rPr>
          <w:b/>
          <w:bCs/>
        </w:rPr>
        <w:t>*</w:t>
      </w:r>
      <w:proofErr w:type="spellStart"/>
      <w:r w:rsidR="00493E73" w:rsidRPr="00493E73">
        <w:rPr>
          <w:b/>
          <w:bCs/>
        </w:rPr>
        <w:t>Abdulazeez</w:t>
      </w:r>
      <w:proofErr w:type="spellEnd"/>
      <w:r w:rsidR="00493E73" w:rsidRPr="00493E73">
        <w:rPr>
          <w:b/>
          <w:bCs/>
        </w:rPr>
        <w:t>, A. T</w:t>
      </w:r>
      <w:r w:rsidR="004E3109">
        <w:rPr>
          <w:b/>
          <w:bCs/>
        </w:rPr>
        <w:t>.</w:t>
      </w:r>
      <w:r w:rsidR="00493E73" w:rsidRPr="00493E73">
        <w:rPr>
          <w:b/>
          <w:bCs/>
        </w:rPr>
        <w:t xml:space="preserve">, </w:t>
      </w:r>
      <w:proofErr w:type="spellStart"/>
      <w:r w:rsidR="00493E73" w:rsidRPr="00493E73">
        <w:rPr>
          <w:b/>
          <w:bCs/>
        </w:rPr>
        <w:t>Lambe</w:t>
      </w:r>
      <w:proofErr w:type="spellEnd"/>
      <w:r w:rsidR="00493E73" w:rsidRPr="00493E73">
        <w:rPr>
          <w:b/>
          <w:bCs/>
        </w:rPr>
        <w:t xml:space="preserve">, M. O., </w:t>
      </w:r>
      <w:proofErr w:type="spellStart"/>
      <w:r w:rsidR="00493E73" w:rsidRPr="00493E73">
        <w:rPr>
          <w:b/>
          <w:bCs/>
        </w:rPr>
        <w:t>Ibitoye</w:t>
      </w:r>
      <w:proofErr w:type="spellEnd"/>
      <w:r w:rsidR="00493E73" w:rsidRPr="00493E73">
        <w:rPr>
          <w:b/>
          <w:bCs/>
        </w:rPr>
        <w:t>, O. B.,   </w:t>
      </w:r>
      <w:proofErr w:type="spellStart"/>
      <w:r w:rsidR="00493E73" w:rsidRPr="00493E73">
        <w:rPr>
          <w:b/>
          <w:bCs/>
        </w:rPr>
        <w:t>Oladimeji</w:t>
      </w:r>
      <w:proofErr w:type="spellEnd"/>
      <w:r w:rsidR="00493E73" w:rsidRPr="00493E73">
        <w:rPr>
          <w:b/>
          <w:bCs/>
        </w:rPr>
        <w:t xml:space="preserve"> B. A.</w:t>
      </w:r>
      <w:r w:rsidR="00853681">
        <w:rPr>
          <w:b/>
          <w:bCs/>
        </w:rPr>
        <w:t>,</w:t>
      </w:r>
      <w:r w:rsidR="00493E73" w:rsidRPr="00493E73">
        <w:rPr>
          <w:b/>
          <w:bCs/>
        </w:rPr>
        <w:t xml:space="preserve"> and </w:t>
      </w:r>
      <w:proofErr w:type="spellStart"/>
      <w:r w:rsidR="00493E73" w:rsidRPr="00493E73">
        <w:rPr>
          <w:b/>
          <w:bCs/>
        </w:rPr>
        <w:t>Olalere</w:t>
      </w:r>
      <w:proofErr w:type="spellEnd"/>
      <w:r w:rsidR="00493E73" w:rsidRPr="00493E73">
        <w:rPr>
          <w:b/>
          <w:bCs/>
        </w:rPr>
        <w:t>, Z. T.</w:t>
      </w:r>
    </w:p>
    <w:bookmarkEnd w:id="5"/>
    <w:p w14:paraId="7D752AB9" w14:textId="07556739" w:rsidR="007474C5" w:rsidRPr="007474C5" w:rsidRDefault="0067485A" w:rsidP="007474C5">
      <w:pPr>
        <w:spacing w:after="0" w:line="240" w:lineRule="auto"/>
        <w:jc w:val="center"/>
        <w:rPr>
          <w:rFonts w:cs="Calibri"/>
          <w:b/>
          <w:bCs/>
          <w:i/>
          <w:szCs w:val="28"/>
          <w:lang w:val="en-US"/>
        </w:rPr>
      </w:pPr>
      <w:r w:rsidRPr="0067485A">
        <w:rPr>
          <w:rFonts w:cs="Calibri"/>
          <w:b/>
          <w:bCs/>
          <w:szCs w:val="28"/>
        </w:rPr>
        <w:t>Department of Biological Sciences, Al-</w:t>
      </w:r>
      <w:proofErr w:type="spellStart"/>
      <w:r w:rsidRPr="0067485A">
        <w:rPr>
          <w:rFonts w:cs="Calibri"/>
          <w:b/>
          <w:bCs/>
          <w:szCs w:val="28"/>
        </w:rPr>
        <w:t>Hikmah</w:t>
      </w:r>
      <w:proofErr w:type="spellEnd"/>
      <w:r w:rsidRPr="0067485A">
        <w:rPr>
          <w:rFonts w:cs="Calibri"/>
          <w:b/>
          <w:bCs/>
          <w:szCs w:val="28"/>
        </w:rPr>
        <w:t xml:space="preserve"> University, Ilorin, </w:t>
      </w:r>
      <w:proofErr w:type="spellStart"/>
      <w:r w:rsidRPr="0067485A">
        <w:rPr>
          <w:rFonts w:cs="Calibri"/>
          <w:b/>
          <w:bCs/>
          <w:szCs w:val="28"/>
        </w:rPr>
        <w:t>Kwara</w:t>
      </w:r>
      <w:proofErr w:type="spellEnd"/>
      <w:r w:rsidRPr="0067485A">
        <w:rPr>
          <w:rFonts w:cs="Calibri"/>
          <w:b/>
          <w:bCs/>
          <w:szCs w:val="28"/>
        </w:rPr>
        <w:t xml:space="preserve"> State, Nigeria</w:t>
      </w:r>
    </w:p>
    <w:p w14:paraId="4893E55A" w14:textId="0B975140" w:rsidR="00A4600D" w:rsidRPr="00494BC6" w:rsidRDefault="0010038E">
      <w:pPr>
        <w:ind w:left="-142"/>
        <w:jc w:val="center"/>
      </w:pPr>
      <w:r w:rsidRPr="00494BC6">
        <w:rPr>
          <w:rFonts w:cs="Calibri"/>
          <w:b/>
          <w:bCs/>
          <w:i/>
          <w:iCs/>
          <w:szCs w:val="28"/>
        </w:rPr>
        <w:t>*Corresponding Author’s email</w:t>
      </w:r>
      <w:r w:rsidRPr="00494BC6">
        <w:rPr>
          <w:rFonts w:cs="Calibri"/>
          <w:b/>
          <w:bCs/>
          <w:iCs/>
          <w:szCs w:val="28"/>
        </w:rPr>
        <w:t>:</w:t>
      </w:r>
      <w:r w:rsidRPr="00494BC6">
        <w:rPr>
          <w:rFonts w:cs="SimSun"/>
        </w:rPr>
        <w:t xml:space="preserve"> </w:t>
      </w:r>
      <w:hyperlink r:id="rId11" w:history="1">
        <w:r w:rsidR="00A4600D" w:rsidRPr="009A7322">
          <w:rPr>
            <w:rStyle w:val="Hyperlink"/>
          </w:rPr>
          <w:t>azeemahtitilola@alhikmah.edu.ng</w:t>
        </w:r>
      </w:hyperlink>
    </w:p>
    <w:p w14:paraId="4FC2CBD2" w14:textId="77777777" w:rsidR="003503A1" w:rsidRPr="00494BC6" w:rsidRDefault="0010038E">
      <w:pPr>
        <w:pBdr>
          <w:top w:val="single" w:sz="8" w:space="1" w:color="auto"/>
          <w:bottom w:val="single" w:sz="8" w:space="1" w:color="auto"/>
        </w:pBdr>
        <w:spacing w:after="0" w:line="240" w:lineRule="auto"/>
        <w:jc w:val="both"/>
        <w:rPr>
          <w:rFonts w:cs="Calibri"/>
          <w:sz w:val="20"/>
          <w:szCs w:val="20"/>
        </w:rPr>
      </w:pPr>
      <w:r w:rsidRPr="00494BC6">
        <w:rPr>
          <w:rFonts w:cs="Calibri"/>
          <w:b/>
          <w:sz w:val="20"/>
          <w:szCs w:val="20"/>
        </w:rPr>
        <w:t>ABSTRACT</w:t>
      </w:r>
    </w:p>
    <w:p w14:paraId="70FA1B74" w14:textId="0D1FAA02" w:rsidR="00B2543D" w:rsidRPr="00494BC6" w:rsidRDefault="0052293A">
      <w:pPr>
        <w:pBdr>
          <w:top w:val="single" w:sz="8" w:space="1" w:color="auto"/>
          <w:bottom w:val="single" w:sz="8" w:space="1" w:color="auto"/>
        </w:pBdr>
        <w:spacing w:after="0" w:line="240" w:lineRule="auto"/>
        <w:jc w:val="both"/>
        <w:rPr>
          <w:rFonts w:cs="Calibri"/>
          <w:bCs/>
          <w:iCs/>
          <w:sz w:val="20"/>
          <w:szCs w:val="20"/>
        </w:rPr>
      </w:pPr>
      <w:r w:rsidRPr="0052293A">
        <w:rPr>
          <w:rFonts w:cs="Calibri"/>
          <w:bCs/>
          <w:iCs/>
          <w:sz w:val="20"/>
          <w:szCs w:val="20"/>
        </w:rPr>
        <w:t>Growing worries about the limitations of synthetic antioxidants and high cost have heightened the search for natural alternatives from medicinal plants. The investigation examined the phytochemical makeup and</w:t>
      </w:r>
      <w:r w:rsidRPr="0052293A">
        <w:rPr>
          <w:rFonts w:cs="Calibri"/>
          <w:bCs/>
          <w:i/>
          <w:iCs/>
          <w:sz w:val="20"/>
          <w:szCs w:val="20"/>
        </w:rPr>
        <w:t xml:space="preserve"> in vitro </w:t>
      </w:r>
      <w:r w:rsidRPr="0052293A">
        <w:rPr>
          <w:rFonts w:cs="Calibri"/>
          <w:bCs/>
          <w:iCs/>
          <w:sz w:val="20"/>
          <w:szCs w:val="20"/>
        </w:rPr>
        <w:t xml:space="preserve">antioxidant effects of </w:t>
      </w:r>
      <w:proofErr w:type="spellStart"/>
      <w:r w:rsidRPr="0052293A">
        <w:rPr>
          <w:rFonts w:cs="Calibri"/>
          <w:bCs/>
          <w:iCs/>
          <w:sz w:val="20"/>
          <w:szCs w:val="20"/>
        </w:rPr>
        <w:t>hydroethanolic</w:t>
      </w:r>
      <w:proofErr w:type="spellEnd"/>
      <w:r w:rsidRPr="0052293A">
        <w:rPr>
          <w:rFonts w:cs="Calibri"/>
          <w:bCs/>
          <w:iCs/>
          <w:sz w:val="20"/>
          <w:szCs w:val="20"/>
        </w:rPr>
        <w:t xml:space="preserve"> extracts of </w:t>
      </w:r>
      <w:r w:rsidRPr="0052293A">
        <w:rPr>
          <w:rFonts w:cs="Calibri"/>
          <w:bCs/>
          <w:i/>
          <w:iCs/>
          <w:sz w:val="20"/>
          <w:szCs w:val="20"/>
        </w:rPr>
        <w:t xml:space="preserve">Acanthus </w:t>
      </w:r>
      <w:proofErr w:type="spellStart"/>
      <w:r w:rsidRPr="0052293A">
        <w:rPr>
          <w:rFonts w:cs="Calibri"/>
          <w:bCs/>
          <w:i/>
          <w:iCs/>
          <w:sz w:val="20"/>
          <w:szCs w:val="20"/>
        </w:rPr>
        <w:t>montanus</w:t>
      </w:r>
      <w:proofErr w:type="spellEnd"/>
      <w:r w:rsidRPr="0052293A">
        <w:rPr>
          <w:rFonts w:cs="Calibri"/>
          <w:bCs/>
          <w:iCs/>
          <w:sz w:val="20"/>
          <w:szCs w:val="20"/>
        </w:rPr>
        <w:t xml:space="preserve">, </w:t>
      </w:r>
      <w:r w:rsidRPr="0052293A">
        <w:rPr>
          <w:rFonts w:cs="Calibri"/>
          <w:bCs/>
          <w:i/>
          <w:iCs/>
          <w:sz w:val="20"/>
          <w:szCs w:val="20"/>
        </w:rPr>
        <w:t xml:space="preserve">Alafia </w:t>
      </w:r>
      <w:proofErr w:type="spellStart"/>
      <w:r w:rsidRPr="0052293A">
        <w:rPr>
          <w:rFonts w:cs="Calibri"/>
          <w:bCs/>
          <w:i/>
          <w:iCs/>
          <w:sz w:val="20"/>
          <w:szCs w:val="20"/>
        </w:rPr>
        <w:t>barteri</w:t>
      </w:r>
      <w:proofErr w:type="spellEnd"/>
      <w:r w:rsidRPr="0052293A">
        <w:rPr>
          <w:rFonts w:cs="Calibri"/>
          <w:bCs/>
          <w:iCs/>
          <w:sz w:val="20"/>
          <w:szCs w:val="20"/>
        </w:rPr>
        <w:t xml:space="preserve">, </w:t>
      </w:r>
      <w:proofErr w:type="spellStart"/>
      <w:r w:rsidRPr="0052293A">
        <w:rPr>
          <w:rFonts w:cs="Calibri"/>
          <w:bCs/>
          <w:i/>
          <w:iCs/>
          <w:sz w:val="20"/>
          <w:szCs w:val="20"/>
        </w:rPr>
        <w:t>Aspilia</w:t>
      </w:r>
      <w:proofErr w:type="spellEnd"/>
      <w:r w:rsidRPr="0052293A">
        <w:rPr>
          <w:rFonts w:cs="Calibri"/>
          <w:bCs/>
          <w:i/>
          <w:iCs/>
          <w:sz w:val="20"/>
          <w:szCs w:val="20"/>
        </w:rPr>
        <w:t xml:space="preserve"> </w:t>
      </w:r>
      <w:proofErr w:type="spellStart"/>
      <w:r w:rsidRPr="0052293A">
        <w:rPr>
          <w:rFonts w:cs="Calibri"/>
          <w:bCs/>
          <w:i/>
          <w:iCs/>
          <w:sz w:val="20"/>
          <w:szCs w:val="20"/>
        </w:rPr>
        <w:t>africana</w:t>
      </w:r>
      <w:proofErr w:type="spellEnd"/>
      <w:r w:rsidRPr="0052293A">
        <w:rPr>
          <w:rFonts w:cs="Calibri"/>
          <w:bCs/>
          <w:iCs/>
          <w:sz w:val="20"/>
          <w:szCs w:val="20"/>
        </w:rPr>
        <w:t xml:space="preserve">, and </w:t>
      </w:r>
      <w:proofErr w:type="spellStart"/>
      <w:r w:rsidRPr="0052293A">
        <w:rPr>
          <w:rFonts w:cs="Calibri"/>
          <w:bCs/>
          <w:i/>
          <w:iCs/>
          <w:sz w:val="20"/>
          <w:szCs w:val="20"/>
        </w:rPr>
        <w:t>Boerhavia</w:t>
      </w:r>
      <w:proofErr w:type="spellEnd"/>
      <w:r w:rsidRPr="0052293A">
        <w:rPr>
          <w:rFonts w:cs="Calibri"/>
          <w:bCs/>
          <w:i/>
          <w:iCs/>
          <w:sz w:val="20"/>
          <w:szCs w:val="20"/>
        </w:rPr>
        <w:t xml:space="preserve"> </w:t>
      </w:r>
      <w:proofErr w:type="spellStart"/>
      <w:r w:rsidRPr="0052293A">
        <w:rPr>
          <w:rFonts w:cs="Calibri"/>
          <w:bCs/>
          <w:i/>
          <w:iCs/>
          <w:sz w:val="20"/>
          <w:szCs w:val="20"/>
        </w:rPr>
        <w:t>diffusa</w:t>
      </w:r>
      <w:proofErr w:type="spellEnd"/>
      <w:r w:rsidRPr="0052293A">
        <w:rPr>
          <w:rFonts w:cs="Calibri"/>
          <w:bCs/>
          <w:iCs/>
          <w:sz w:val="20"/>
          <w:szCs w:val="20"/>
        </w:rPr>
        <w:t xml:space="preserve"> leaves, four species extensively employed in traditional medicine in North Central Nigeria.  Qualitative phytochemical analysis showed that all extracts contained flavonoids, phenols, tannins, cardiac glycosides, alkaloids, and </w:t>
      </w:r>
      <w:proofErr w:type="spellStart"/>
      <w:r w:rsidRPr="0052293A">
        <w:rPr>
          <w:rFonts w:cs="Calibri"/>
          <w:bCs/>
          <w:iCs/>
          <w:sz w:val="20"/>
          <w:szCs w:val="20"/>
        </w:rPr>
        <w:t>saponins</w:t>
      </w:r>
      <w:proofErr w:type="spellEnd"/>
      <w:r w:rsidRPr="0052293A">
        <w:rPr>
          <w:rFonts w:cs="Calibri"/>
          <w:bCs/>
          <w:iCs/>
          <w:sz w:val="20"/>
          <w:szCs w:val="20"/>
        </w:rPr>
        <w:t xml:space="preserve">. Quantitative results demonstrated that tannins and cardiac glycosides were the predominant compounds, especially in </w:t>
      </w:r>
      <w:r w:rsidRPr="0052293A">
        <w:rPr>
          <w:rFonts w:cs="Calibri"/>
          <w:bCs/>
          <w:i/>
          <w:iCs/>
          <w:sz w:val="20"/>
          <w:szCs w:val="20"/>
        </w:rPr>
        <w:t xml:space="preserve">B. </w:t>
      </w:r>
      <w:proofErr w:type="spellStart"/>
      <w:r w:rsidRPr="0052293A">
        <w:rPr>
          <w:rFonts w:cs="Calibri"/>
          <w:bCs/>
          <w:i/>
          <w:iCs/>
          <w:sz w:val="20"/>
          <w:szCs w:val="20"/>
        </w:rPr>
        <w:t>diffusa</w:t>
      </w:r>
      <w:proofErr w:type="spellEnd"/>
      <w:r w:rsidRPr="0052293A">
        <w:rPr>
          <w:rFonts w:cs="Calibri"/>
          <w:bCs/>
          <w:iCs/>
          <w:sz w:val="20"/>
          <w:szCs w:val="20"/>
        </w:rPr>
        <w:t xml:space="preserve"> and </w:t>
      </w:r>
      <w:r w:rsidRPr="0052293A">
        <w:rPr>
          <w:rFonts w:cs="Calibri"/>
          <w:bCs/>
          <w:i/>
          <w:iCs/>
          <w:sz w:val="20"/>
          <w:szCs w:val="20"/>
        </w:rPr>
        <w:t xml:space="preserve">A. </w:t>
      </w:r>
      <w:proofErr w:type="spellStart"/>
      <w:r w:rsidRPr="0052293A">
        <w:rPr>
          <w:rFonts w:cs="Calibri"/>
          <w:bCs/>
          <w:i/>
          <w:iCs/>
          <w:sz w:val="20"/>
          <w:szCs w:val="20"/>
        </w:rPr>
        <w:t>montanus</w:t>
      </w:r>
      <w:proofErr w:type="spellEnd"/>
      <w:r w:rsidRPr="0052293A">
        <w:rPr>
          <w:rFonts w:cs="Calibri"/>
          <w:bCs/>
          <w:iCs/>
          <w:sz w:val="20"/>
          <w:szCs w:val="20"/>
        </w:rPr>
        <w:t xml:space="preserve">, whereas flavonoid concentrations were relatively lower.   Antioxidant activity was evaluated with DPPH, ABTS, and ferric reducing antioxidant power (FRAP) assays. </w:t>
      </w:r>
      <w:r w:rsidRPr="0052293A">
        <w:rPr>
          <w:rFonts w:cs="Calibri"/>
          <w:bCs/>
          <w:i/>
          <w:iCs/>
          <w:sz w:val="20"/>
          <w:szCs w:val="20"/>
        </w:rPr>
        <w:t xml:space="preserve">Alafia </w:t>
      </w:r>
      <w:proofErr w:type="spellStart"/>
      <w:r w:rsidRPr="0052293A">
        <w:rPr>
          <w:rFonts w:cs="Calibri"/>
          <w:bCs/>
          <w:i/>
          <w:iCs/>
          <w:sz w:val="20"/>
          <w:szCs w:val="20"/>
        </w:rPr>
        <w:t>barteri</w:t>
      </w:r>
      <w:proofErr w:type="spellEnd"/>
      <w:r w:rsidRPr="0052293A">
        <w:rPr>
          <w:rFonts w:cs="Calibri"/>
          <w:bCs/>
          <w:i/>
          <w:iCs/>
          <w:sz w:val="20"/>
          <w:szCs w:val="20"/>
        </w:rPr>
        <w:t>,</w:t>
      </w:r>
      <w:r w:rsidRPr="0052293A">
        <w:rPr>
          <w:rFonts w:cs="Calibri"/>
          <w:bCs/>
          <w:iCs/>
          <w:sz w:val="20"/>
          <w:szCs w:val="20"/>
        </w:rPr>
        <w:t xml:space="preserve"> with an IC</w:t>
      </w:r>
      <w:r w:rsidRPr="0052293A">
        <w:rPr>
          <w:rFonts w:cs="Calibri"/>
          <w:bCs/>
          <w:iCs/>
          <w:sz w:val="20"/>
          <w:szCs w:val="20"/>
          <w:vertAlign w:val="subscript"/>
        </w:rPr>
        <w:t>50</w:t>
      </w:r>
      <w:r w:rsidRPr="0052293A">
        <w:rPr>
          <w:rFonts w:cs="Calibri"/>
          <w:bCs/>
          <w:iCs/>
          <w:sz w:val="20"/>
          <w:szCs w:val="20"/>
        </w:rPr>
        <w:t xml:space="preserve"> of 44.36µg/ml, 7.5 µg/ml for ABTS and DPPH radical scavenging activity, and 1.6 </w:t>
      </w:r>
      <w:proofErr w:type="spellStart"/>
      <w:r w:rsidRPr="0052293A">
        <w:rPr>
          <w:rFonts w:cs="Calibri"/>
          <w:bCs/>
          <w:iCs/>
          <w:sz w:val="20"/>
          <w:szCs w:val="20"/>
        </w:rPr>
        <w:t>mMol</w:t>
      </w:r>
      <w:proofErr w:type="spellEnd"/>
      <w:r w:rsidRPr="0052293A">
        <w:rPr>
          <w:rFonts w:cs="Calibri"/>
          <w:bCs/>
          <w:iCs/>
          <w:sz w:val="20"/>
          <w:szCs w:val="20"/>
        </w:rPr>
        <w:t>/ Fe</w:t>
      </w:r>
      <w:r w:rsidRPr="0052293A">
        <w:rPr>
          <w:rFonts w:cs="Calibri"/>
          <w:bCs/>
          <w:iCs/>
          <w:sz w:val="20"/>
          <w:szCs w:val="20"/>
          <w:vertAlign w:val="superscript"/>
        </w:rPr>
        <w:t>2+/</w:t>
      </w:r>
      <w:r w:rsidRPr="0052293A">
        <w:rPr>
          <w:rFonts w:cs="Calibri"/>
          <w:bCs/>
          <w:iCs/>
          <w:sz w:val="20"/>
          <w:szCs w:val="20"/>
        </w:rPr>
        <w:t>g ferric reducing capacity, was the lowest among all tested extracts, translating to the best antioxidant capacity.  All extracts displayed concentration</w:t>
      </w:r>
      <w:r w:rsidRPr="0052293A">
        <w:rPr>
          <w:rFonts w:cs="Calibri"/>
          <w:bCs/>
          <w:iCs/>
          <w:sz w:val="20"/>
          <w:szCs w:val="20"/>
        </w:rPr>
        <w:noBreakHyphen/>
        <w:t>dependent radical</w:t>
      </w:r>
      <w:r w:rsidRPr="0052293A">
        <w:rPr>
          <w:rFonts w:cs="Calibri"/>
          <w:bCs/>
          <w:iCs/>
          <w:sz w:val="20"/>
          <w:szCs w:val="20"/>
        </w:rPr>
        <w:noBreakHyphen/>
        <w:t xml:space="preserve">scavenging and reducing actions, with </w:t>
      </w:r>
      <w:r w:rsidRPr="0052293A">
        <w:rPr>
          <w:rFonts w:cs="Calibri"/>
          <w:bCs/>
          <w:i/>
          <w:iCs/>
          <w:sz w:val="20"/>
          <w:szCs w:val="20"/>
        </w:rPr>
        <w:t xml:space="preserve">B. </w:t>
      </w:r>
      <w:proofErr w:type="spellStart"/>
      <w:r w:rsidRPr="0052293A">
        <w:rPr>
          <w:rFonts w:cs="Calibri"/>
          <w:bCs/>
          <w:i/>
          <w:iCs/>
          <w:sz w:val="20"/>
          <w:szCs w:val="20"/>
        </w:rPr>
        <w:t>diffusa</w:t>
      </w:r>
      <w:proofErr w:type="spellEnd"/>
      <w:r w:rsidRPr="0052293A">
        <w:rPr>
          <w:rFonts w:cs="Calibri"/>
          <w:bCs/>
          <w:iCs/>
          <w:sz w:val="20"/>
          <w:szCs w:val="20"/>
        </w:rPr>
        <w:t xml:space="preserve"> showing the greatest potency in all tests, followed by </w:t>
      </w:r>
      <w:r w:rsidRPr="0052293A">
        <w:rPr>
          <w:rFonts w:cs="Calibri"/>
          <w:bCs/>
          <w:i/>
          <w:iCs/>
          <w:sz w:val="20"/>
          <w:szCs w:val="20"/>
        </w:rPr>
        <w:t xml:space="preserve">A. </w:t>
      </w:r>
      <w:proofErr w:type="spellStart"/>
      <w:r w:rsidRPr="0052293A">
        <w:rPr>
          <w:rFonts w:cs="Calibri"/>
          <w:bCs/>
          <w:i/>
          <w:iCs/>
          <w:sz w:val="20"/>
          <w:szCs w:val="20"/>
        </w:rPr>
        <w:t>montanus</w:t>
      </w:r>
      <w:proofErr w:type="spellEnd"/>
      <w:r w:rsidRPr="0052293A">
        <w:rPr>
          <w:rFonts w:cs="Calibri"/>
          <w:bCs/>
          <w:iCs/>
          <w:sz w:val="20"/>
          <w:szCs w:val="20"/>
        </w:rPr>
        <w:t xml:space="preserve">; </w:t>
      </w:r>
      <w:r w:rsidRPr="0052293A">
        <w:rPr>
          <w:rFonts w:cs="Calibri"/>
          <w:bCs/>
          <w:i/>
          <w:iCs/>
          <w:sz w:val="20"/>
          <w:szCs w:val="20"/>
        </w:rPr>
        <w:t xml:space="preserve">A. </w:t>
      </w:r>
      <w:proofErr w:type="spellStart"/>
      <w:r w:rsidRPr="0052293A">
        <w:rPr>
          <w:rFonts w:cs="Calibri"/>
          <w:bCs/>
          <w:i/>
          <w:iCs/>
          <w:sz w:val="20"/>
          <w:szCs w:val="20"/>
        </w:rPr>
        <w:t>barteri</w:t>
      </w:r>
      <w:proofErr w:type="spellEnd"/>
      <w:r w:rsidRPr="0052293A">
        <w:rPr>
          <w:rFonts w:cs="Calibri"/>
          <w:bCs/>
          <w:iCs/>
          <w:sz w:val="20"/>
          <w:szCs w:val="20"/>
        </w:rPr>
        <w:t xml:space="preserve"> presented moderate activity, while </w:t>
      </w:r>
      <w:r w:rsidRPr="0052293A">
        <w:rPr>
          <w:rFonts w:cs="Calibri"/>
          <w:bCs/>
          <w:i/>
          <w:iCs/>
          <w:sz w:val="20"/>
          <w:szCs w:val="20"/>
        </w:rPr>
        <w:t xml:space="preserve">A. </w:t>
      </w:r>
      <w:proofErr w:type="spellStart"/>
      <w:r w:rsidRPr="0052293A">
        <w:rPr>
          <w:rFonts w:cs="Calibri"/>
          <w:bCs/>
          <w:i/>
          <w:iCs/>
          <w:sz w:val="20"/>
          <w:szCs w:val="20"/>
        </w:rPr>
        <w:t>africana</w:t>
      </w:r>
      <w:proofErr w:type="spellEnd"/>
      <w:r w:rsidRPr="0052293A">
        <w:rPr>
          <w:rFonts w:cs="Calibri"/>
          <w:bCs/>
          <w:iCs/>
          <w:sz w:val="20"/>
          <w:szCs w:val="20"/>
        </w:rPr>
        <w:t xml:space="preserve"> exhibited the lowest antioxidant potential. The robust antioxidant performance of </w:t>
      </w:r>
      <w:r w:rsidRPr="0052293A">
        <w:rPr>
          <w:rFonts w:cs="Calibri"/>
          <w:bCs/>
          <w:i/>
          <w:iCs/>
          <w:sz w:val="20"/>
          <w:szCs w:val="20"/>
        </w:rPr>
        <w:t xml:space="preserve">B. </w:t>
      </w:r>
      <w:proofErr w:type="spellStart"/>
      <w:r w:rsidRPr="0052293A">
        <w:rPr>
          <w:rFonts w:cs="Calibri"/>
          <w:bCs/>
          <w:i/>
          <w:iCs/>
          <w:sz w:val="20"/>
          <w:szCs w:val="20"/>
        </w:rPr>
        <w:t>diffusa</w:t>
      </w:r>
      <w:proofErr w:type="spellEnd"/>
      <w:r w:rsidRPr="0052293A">
        <w:rPr>
          <w:rFonts w:cs="Calibri"/>
          <w:bCs/>
          <w:iCs/>
          <w:sz w:val="20"/>
          <w:szCs w:val="20"/>
        </w:rPr>
        <w:t xml:space="preserve"> was linked to its elevated phenolic and flavonoid levels, highlighting the pivotal role of these phytochemicals in redox modulation. These results offer scientific support for the </w:t>
      </w:r>
      <w:proofErr w:type="spellStart"/>
      <w:r w:rsidRPr="0052293A">
        <w:rPr>
          <w:rFonts w:cs="Calibri"/>
          <w:bCs/>
          <w:iCs/>
          <w:sz w:val="20"/>
          <w:szCs w:val="20"/>
        </w:rPr>
        <w:t>ethnomedical</w:t>
      </w:r>
      <w:proofErr w:type="spellEnd"/>
      <w:r w:rsidRPr="0052293A">
        <w:rPr>
          <w:rFonts w:cs="Calibri"/>
          <w:bCs/>
          <w:iCs/>
          <w:sz w:val="20"/>
          <w:szCs w:val="20"/>
        </w:rPr>
        <w:t xml:space="preserve"> applications of the examined plants.   Additional research encompassing compound isolation, toxicity profiling, and in vivo assessments is recommended to further develop them into therapeutic or </w:t>
      </w:r>
      <w:proofErr w:type="spellStart"/>
      <w:r w:rsidRPr="0052293A">
        <w:rPr>
          <w:rFonts w:cs="Calibri"/>
          <w:bCs/>
          <w:iCs/>
          <w:sz w:val="20"/>
          <w:szCs w:val="20"/>
        </w:rPr>
        <w:t>nutraceutical</w:t>
      </w:r>
      <w:proofErr w:type="spellEnd"/>
      <w:r w:rsidRPr="0052293A">
        <w:rPr>
          <w:rFonts w:cs="Calibri"/>
          <w:bCs/>
          <w:iCs/>
          <w:sz w:val="20"/>
          <w:szCs w:val="20"/>
        </w:rPr>
        <w:t xml:space="preserve"> agents for diseases linked to oxidative stress.</w:t>
      </w:r>
    </w:p>
    <w:p w14:paraId="71B80136" w14:textId="599A8F28" w:rsidR="003503A1" w:rsidRPr="00494BC6" w:rsidRDefault="0010038E" w:rsidP="005427CF">
      <w:pPr>
        <w:pBdr>
          <w:top w:val="single" w:sz="8" w:space="1" w:color="auto"/>
          <w:bottom w:val="single" w:sz="8" w:space="1" w:color="auto"/>
        </w:pBdr>
        <w:spacing w:before="120" w:after="0" w:line="240" w:lineRule="auto"/>
        <w:jc w:val="both"/>
        <w:rPr>
          <w:rFonts w:cs="Calibri"/>
          <w:iCs/>
          <w:sz w:val="16"/>
          <w:szCs w:val="20"/>
        </w:rPr>
      </w:pPr>
      <w:r w:rsidRPr="009E7FC1">
        <w:rPr>
          <w:rFonts w:cs="Calibri"/>
          <w:b/>
          <w:sz w:val="20"/>
          <w:szCs w:val="20"/>
        </w:rPr>
        <w:t>Keywords:</w:t>
      </w:r>
      <w:r w:rsidRPr="009E7FC1">
        <w:rPr>
          <w:rFonts w:eastAsia="Times New Roman"/>
          <w:sz w:val="24"/>
          <w:szCs w:val="24"/>
        </w:rPr>
        <w:t xml:space="preserve"> </w:t>
      </w:r>
      <w:r w:rsidR="002172A0" w:rsidRPr="002172A0">
        <w:rPr>
          <w:rFonts w:eastAsia="Times New Roman"/>
          <w:iCs/>
          <w:sz w:val="20"/>
          <w:szCs w:val="24"/>
          <w:lang w:val="en-US"/>
        </w:rPr>
        <w:t>Free radicals</w:t>
      </w:r>
      <w:r w:rsidR="002172A0">
        <w:rPr>
          <w:rFonts w:eastAsia="Times New Roman"/>
          <w:iCs/>
          <w:sz w:val="20"/>
          <w:szCs w:val="24"/>
          <w:lang w:val="en-US"/>
        </w:rPr>
        <w:t>;</w:t>
      </w:r>
      <w:r w:rsidR="002172A0" w:rsidRPr="002172A0">
        <w:rPr>
          <w:rFonts w:eastAsia="Times New Roman"/>
          <w:iCs/>
          <w:sz w:val="20"/>
          <w:szCs w:val="24"/>
          <w:lang w:val="en-US"/>
        </w:rPr>
        <w:t xml:space="preserve"> </w:t>
      </w:r>
      <w:proofErr w:type="spellStart"/>
      <w:r w:rsidR="002172A0">
        <w:rPr>
          <w:rFonts w:eastAsia="Times New Roman"/>
          <w:iCs/>
          <w:sz w:val="20"/>
          <w:szCs w:val="24"/>
          <w:lang w:val="en-US"/>
        </w:rPr>
        <w:t>Hydroethanol</w:t>
      </w:r>
      <w:proofErr w:type="spellEnd"/>
      <w:r w:rsidR="002172A0">
        <w:rPr>
          <w:rFonts w:eastAsia="Times New Roman"/>
          <w:iCs/>
          <w:sz w:val="20"/>
          <w:szCs w:val="24"/>
          <w:lang w:val="en-US"/>
        </w:rPr>
        <w:t>; Leaves;</w:t>
      </w:r>
      <w:r w:rsidR="002172A0" w:rsidRPr="002172A0">
        <w:rPr>
          <w:rFonts w:eastAsia="Times New Roman"/>
          <w:iCs/>
          <w:sz w:val="20"/>
          <w:szCs w:val="24"/>
          <w:lang w:val="en-US"/>
        </w:rPr>
        <w:t xml:space="preserve"> </w:t>
      </w:r>
      <w:r w:rsidR="002172A0">
        <w:rPr>
          <w:rFonts w:eastAsia="Times New Roman"/>
          <w:iCs/>
          <w:sz w:val="20"/>
          <w:szCs w:val="24"/>
          <w:lang w:val="en-US"/>
        </w:rPr>
        <w:t>O</w:t>
      </w:r>
      <w:r w:rsidR="002172A0" w:rsidRPr="002172A0">
        <w:rPr>
          <w:rFonts w:eastAsia="Times New Roman"/>
          <w:iCs/>
          <w:sz w:val="20"/>
          <w:szCs w:val="24"/>
          <w:lang w:val="en-US"/>
        </w:rPr>
        <w:t>xidative stress</w:t>
      </w:r>
      <w:r w:rsidR="002172A0">
        <w:rPr>
          <w:rFonts w:eastAsia="Times New Roman"/>
          <w:iCs/>
          <w:sz w:val="20"/>
          <w:szCs w:val="24"/>
          <w:lang w:val="en-US"/>
        </w:rPr>
        <w:t>; Secondary metabolites</w:t>
      </w:r>
    </w:p>
    <w:p w14:paraId="3B136AEE" w14:textId="270ACCDB" w:rsidR="003503A1" w:rsidRPr="00494BC6" w:rsidRDefault="0010038E">
      <w:pPr>
        <w:pBdr>
          <w:bottom w:val="single" w:sz="8" w:space="1" w:color="auto"/>
        </w:pBdr>
        <w:spacing w:line="240" w:lineRule="auto"/>
        <w:jc w:val="both"/>
        <w:rPr>
          <w:rFonts w:cs="Calibri"/>
          <w:bCs/>
          <w:i/>
          <w:iCs/>
          <w:sz w:val="20"/>
          <w:szCs w:val="20"/>
        </w:rPr>
        <w:sectPr w:rsidR="003503A1" w:rsidRPr="00494BC6" w:rsidSect="003668D7">
          <w:headerReference w:type="default" r:id="rId12"/>
          <w:footerReference w:type="default" r:id="rId13"/>
          <w:headerReference w:type="first" r:id="rId14"/>
          <w:type w:val="continuous"/>
          <w:pgSz w:w="12240" w:h="15840"/>
          <w:pgMar w:top="1276" w:right="1440" w:bottom="1440" w:left="1440" w:header="720" w:footer="720" w:gutter="0"/>
          <w:pgNumType w:start="281"/>
          <w:cols w:space="720"/>
          <w:docGrid w:linePitch="360"/>
        </w:sectPr>
      </w:pPr>
      <w:r w:rsidRPr="00494BC6">
        <w:rPr>
          <w:rFonts w:cs="Calibri"/>
          <w:b/>
          <w:sz w:val="20"/>
          <w:szCs w:val="20"/>
        </w:rPr>
        <w:t>Citation:</w:t>
      </w:r>
      <w:r w:rsidRPr="00494BC6">
        <w:rPr>
          <w:rFonts w:cs="Calibri"/>
          <w:iCs/>
          <w:sz w:val="20"/>
          <w:szCs w:val="20"/>
        </w:rPr>
        <w:t xml:space="preserve"> </w:t>
      </w:r>
      <w:proofErr w:type="spellStart"/>
      <w:r w:rsidR="004B4A55">
        <w:rPr>
          <w:rFonts w:cs="Calibri"/>
          <w:bCs/>
          <w:iCs/>
          <w:sz w:val="20"/>
          <w:szCs w:val="20"/>
        </w:rPr>
        <w:t>Abdulazeez</w:t>
      </w:r>
      <w:proofErr w:type="spellEnd"/>
      <w:r w:rsidR="004B4A55">
        <w:rPr>
          <w:rFonts w:cs="Calibri"/>
          <w:bCs/>
          <w:iCs/>
          <w:sz w:val="20"/>
          <w:szCs w:val="20"/>
        </w:rPr>
        <w:t>, A.</w:t>
      </w:r>
      <w:r w:rsidR="004B4A55" w:rsidRPr="004B4A55">
        <w:rPr>
          <w:rFonts w:cs="Calibri"/>
          <w:bCs/>
          <w:iCs/>
          <w:sz w:val="20"/>
          <w:szCs w:val="20"/>
        </w:rPr>
        <w:t>T</w:t>
      </w:r>
      <w:r w:rsidR="004B4A55">
        <w:rPr>
          <w:rFonts w:cs="Calibri"/>
          <w:bCs/>
          <w:iCs/>
          <w:sz w:val="20"/>
          <w:szCs w:val="20"/>
        </w:rPr>
        <w:t xml:space="preserve">., </w:t>
      </w:r>
      <w:proofErr w:type="spellStart"/>
      <w:r w:rsidR="004B4A55">
        <w:rPr>
          <w:rFonts w:cs="Calibri"/>
          <w:bCs/>
          <w:iCs/>
          <w:sz w:val="20"/>
          <w:szCs w:val="20"/>
        </w:rPr>
        <w:t>Lambe</w:t>
      </w:r>
      <w:proofErr w:type="spellEnd"/>
      <w:r w:rsidR="004B4A55">
        <w:rPr>
          <w:rFonts w:cs="Calibri"/>
          <w:bCs/>
          <w:iCs/>
          <w:sz w:val="20"/>
          <w:szCs w:val="20"/>
        </w:rPr>
        <w:t xml:space="preserve">, M.O., </w:t>
      </w:r>
      <w:proofErr w:type="spellStart"/>
      <w:r w:rsidR="004B4A55">
        <w:rPr>
          <w:rFonts w:cs="Calibri"/>
          <w:bCs/>
          <w:iCs/>
          <w:sz w:val="20"/>
          <w:szCs w:val="20"/>
        </w:rPr>
        <w:t>Ibitoye</w:t>
      </w:r>
      <w:proofErr w:type="spellEnd"/>
      <w:r w:rsidR="004B4A55">
        <w:rPr>
          <w:rFonts w:cs="Calibri"/>
          <w:bCs/>
          <w:iCs/>
          <w:sz w:val="20"/>
          <w:szCs w:val="20"/>
        </w:rPr>
        <w:t>, O.</w:t>
      </w:r>
      <w:r w:rsidR="004B4A55" w:rsidRPr="004B4A55">
        <w:rPr>
          <w:rFonts w:cs="Calibri"/>
          <w:bCs/>
          <w:iCs/>
          <w:sz w:val="20"/>
          <w:szCs w:val="20"/>
        </w:rPr>
        <w:t>B.,   </w:t>
      </w:r>
      <w:proofErr w:type="spellStart"/>
      <w:r w:rsidR="004B4A55" w:rsidRPr="004B4A55">
        <w:rPr>
          <w:rFonts w:cs="Calibri"/>
          <w:bCs/>
          <w:iCs/>
          <w:sz w:val="20"/>
          <w:szCs w:val="20"/>
        </w:rPr>
        <w:t>Oladimeji</w:t>
      </w:r>
      <w:proofErr w:type="spellEnd"/>
      <w:r w:rsidR="004B4A55">
        <w:rPr>
          <w:rFonts w:cs="Calibri"/>
          <w:bCs/>
          <w:iCs/>
          <w:sz w:val="20"/>
          <w:szCs w:val="20"/>
        </w:rPr>
        <w:t>, B.</w:t>
      </w:r>
      <w:r w:rsidR="004B4A55" w:rsidRPr="004B4A55">
        <w:rPr>
          <w:rFonts w:cs="Calibri"/>
          <w:bCs/>
          <w:iCs/>
          <w:sz w:val="20"/>
          <w:szCs w:val="20"/>
        </w:rPr>
        <w:t>A.</w:t>
      </w:r>
      <w:r w:rsidR="004B4A55">
        <w:rPr>
          <w:rFonts w:cs="Calibri"/>
          <w:bCs/>
          <w:iCs/>
          <w:sz w:val="20"/>
          <w:szCs w:val="20"/>
        </w:rPr>
        <w:t>,</w:t>
      </w:r>
      <w:r w:rsidR="004B4A55" w:rsidRPr="004B4A55">
        <w:rPr>
          <w:rFonts w:cs="Calibri"/>
          <w:bCs/>
          <w:iCs/>
          <w:sz w:val="20"/>
          <w:szCs w:val="20"/>
        </w:rPr>
        <w:t xml:space="preserve"> </w:t>
      </w:r>
      <w:r w:rsidR="004B4A55">
        <w:rPr>
          <w:rFonts w:cs="Calibri"/>
          <w:bCs/>
          <w:iCs/>
          <w:sz w:val="20"/>
          <w:szCs w:val="20"/>
        </w:rPr>
        <w:t xml:space="preserve">&amp; </w:t>
      </w:r>
      <w:proofErr w:type="spellStart"/>
      <w:r w:rsidR="004B4A55">
        <w:rPr>
          <w:rFonts w:cs="Calibri"/>
          <w:bCs/>
          <w:iCs/>
          <w:sz w:val="20"/>
          <w:szCs w:val="20"/>
        </w:rPr>
        <w:t>Olalere</w:t>
      </w:r>
      <w:proofErr w:type="spellEnd"/>
      <w:r w:rsidR="004B4A55">
        <w:rPr>
          <w:rFonts w:cs="Calibri"/>
          <w:bCs/>
          <w:iCs/>
          <w:sz w:val="20"/>
          <w:szCs w:val="20"/>
        </w:rPr>
        <w:t>, Z.</w:t>
      </w:r>
      <w:r w:rsidR="004B4A55" w:rsidRPr="004B4A55">
        <w:rPr>
          <w:rFonts w:cs="Calibri"/>
          <w:bCs/>
          <w:iCs/>
          <w:sz w:val="20"/>
          <w:szCs w:val="20"/>
        </w:rPr>
        <w:t>T.</w:t>
      </w:r>
      <w:r w:rsidRPr="00494BC6">
        <w:rPr>
          <w:rFonts w:cs="Calibri"/>
          <w:iCs/>
          <w:sz w:val="20"/>
          <w:szCs w:val="20"/>
        </w:rPr>
        <w:t xml:space="preserve"> (202</w:t>
      </w:r>
      <w:r w:rsidR="00C6503B" w:rsidRPr="00494BC6">
        <w:rPr>
          <w:rFonts w:cs="Calibri"/>
          <w:iCs/>
          <w:sz w:val="20"/>
          <w:szCs w:val="20"/>
        </w:rPr>
        <w:t>6</w:t>
      </w:r>
      <w:r w:rsidRPr="00494BC6">
        <w:rPr>
          <w:rFonts w:cs="Calibri"/>
          <w:iCs/>
          <w:sz w:val="20"/>
          <w:szCs w:val="20"/>
        </w:rPr>
        <w:t xml:space="preserve">). </w:t>
      </w:r>
      <w:r w:rsidR="005823E8" w:rsidRPr="005823E8">
        <w:rPr>
          <w:rFonts w:cs="Calibri"/>
          <w:bCs/>
          <w:iCs/>
          <w:sz w:val="20"/>
          <w:szCs w:val="20"/>
          <w:lang w:val="en-US"/>
        </w:rPr>
        <w:t xml:space="preserve">Comparative Phytochemical Composition and </w:t>
      </w:r>
      <w:r w:rsidR="005823E8" w:rsidRPr="005823E8">
        <w:rPr>
          <w:rFonts w:cs="Calibri"/>
          <w:bCs/>
          <w:i/>
          <w:iCs/>
          <w:sz w:val="20"/>
          <w:szCs w:val="20"/>
          <w:lang w:val="en-US"/>
        </w:rPr>
        <w:t>In-Vitro</w:t>
      </w:r>
      <w:r w:rsidR="005823E8" w:rsidRPr="005823E8">
        <w:rPr>
          <w:rFonts w:cs="Calibri"/>
          <w:bCs/>
          <w:iCs/>
          <w:sz w:val="20"/>
          <w:szCs w:val="20"/>
          <w:lang w:val="en-US"/>
        </w:rPr>
        <w:t xml:space="preserve"> Antioxidant Properties of </w:t>
      </w:r>
      <w:proofErr w:type="spellStart"/>
      <w:r w:rsidR="005823E8" w:rsidRPr="005823E8">
        <w:rPr>
          <w:rFonts w:cs="Calibri"/>
          <w:bCs/>
          <w:iCs/>
          <w:sz w:val="20"/>
          <w:szCs w:val="20"/>
          <w:lang w:val="en-US"/>
        </w:rPr>
        <w:t>Hydroethanolic</w:t>
      </w:r>
      <w:proofErr w:type="spellEnd"/>
      <w:r w:rsidR="005823E8" w:rsidRPr="005823E8">
        <w:rPr>
          <w:rFonts w:cs="Calibri"/>
          <w:bCs/>
          <w:iCs/>
          <w:sz w:val="20"/>
          <w:szCs w:val="20"/>
          <w:lang w:val="en-US"/>
        </w:rPr>
        <w:t xml:space="preserve"> Extract of </w:t>
      </w:r>
      <w:r w:rsidR="005823E8" w:rsidRPr="005823E8">
        <w:rPr>
          <w:rFonts w:cs="Calibri"/>
          <w:bCs/>
          <w:i/>
          <w:iCs/>
          <w:sz w:val="20"/>
          <w:szCs w:val="20"/>
          <w:lang w:val="en-US"/>
        </w:rPr>
        <w:t xml:space="preserve">Acanthus </w:t>
      </w:r>
      <w:proofErr w:type="spellStart"/>
      <w:r w:rsidR="005823E8" w:rsidRPr="005823E8">
        <w:rPr>
          <w:rFonts w:cs="Calibri"/>
          <w:bCs/>
          <w:i/>
          <w:iCs/>
          <w:sz w:val="20"/>
          <w:szCs w:val="20"/>
          <w:lang w:val="en-US"/>
        </w:rPr>
        <w:t>montanus</w:t>
      </w:r>
      <w:proofErr w:type="spellEnd"/>
      <w:r w:rsidR="005823E8" w:rsidRPr="005823E8">
        <w:rPr>
          <w:rFonts w:cs="Calibri"/>
          <w:bCs/>
          <w:i/>
          <w:iCs/>
          <w:sz w:val="20"/>
          <w:szCs w:val="20"/>
          <w:lang w:val="en-US"/>
        </w:rPr>
        <w:t xml:space="preserve">, Alafia </w:t>
      </w:r>
      <w:proofErr w:type="spellStart"/>
      <w:r w:rsidR="005823E8" w:rsidRPr="005823E8">
        <w:rPr>
          <w:rFonts w:cs="Calibri"/>
          <w:bCs/>
          <w:i/>
          <w:iCs/>
          <w:sz w:val="20"/>
          <w:szCs w:val="20"/>
          <w:lang w:val="en-US"/>
        </w:rPr>
        <w:t>barteri</w:t>
      </w:r>
      <w:proofErr w:type="spellEnd"/>
      <w:r w:rsidR="005823E8" w:rsidRPr="005823E8">
        <w:rPr>
          <w:rFonts w:cs="Calibri"/>
          <w:bCs/>
          <w:i/>
          <w:iCs/>
          <w:sz w:val="20"/>
          <w:szCs w:val="20"/>
          <w:lang w:val="en-US"/>
        </w:rPr>
        <w:t xml:space="preserve">, </w:t>
      </w:r>
      <w:proofErr w:type="spellStart"/>
      <w:r w:rsidR="005823E8" w:rsidRPr="005823E8">
        <w:rPr>
          <w:rFonts w:cs="Calibri"/>
          <w:bCs/>
          <w:i/>
          <w:iCs/>
          <w:sz w:val="20"/>
          <w:szCs w:val="20"/>
          <w:lang w:val="en-US"/>
        </w:rPr>
        <w:t>Aspilia</w:t>
      </w:r>
      <w:proofErr w:type="spellEnd"/>
      <w:r w:rsidR="005823E8" w:rsidRPr="005823E8">
        <w:rPr>
          <w:rFonts w:cs="Calibri"/>
          <w:bCs/>
          <w:i/>
          <w:iCs/>
          <w:sz w:val="20"/>
          <w:szCs w:val="20"/>
          <w:lang w:val="en-US"/>
        </w:rPr>
        <w:t xml:space="preserve"> </w:t>
      </w:r>
      <w:proofErr w:type="spellStart"/>
      <w:r w:rsidR="005823E8" w:rsidRPr="005823E8">
        <w:rPr>
          <w:rFonts w:cs="Calibri"/>
          <w:bCs/>
          <w:i/>
          <w:iCs/>
          <w:sz w:val="20"/>
          <w:szCs w:val="20"/>
          <w:lang w:val="en-US"/>
        </w:rPr>
        <w:t>africana</w:t>
      </w:r>
      <w:proofErr w:type="spellEnd"/>
      <w:r w:rsidR="005823E8" w:rsidRPr="005823E8">
        <w:rPr>
          <w:rFonts w:cs="Calibri"/>
          <w:bCs/>
          <w:i/>
          <w:iCs/>
          <w:sz w:val="20"/>
          <w:szCs w:val="20"/>
          <w:lang w:val="en-US"/>
        </w:rPr>
        <w:t xml:space="preserve">, and </w:t>
      </w:r>
      <w:proofErr w:type="spellStart"/>
      <w:r w:rsidR="005823E8" w:rsidRPr="005823E8">
        <w:rPr>
          <w:rFonts w:cs="Calibri"/>
          <w:bCs/>
          <w:i/>
          <w:iCs/>
          <w:sz w:val="20"/>
          <w:szCs w:val="20"/>
          <w:lang w:val="en-US"/>
        </w:rPr>
        <w:t>Boerhavia</w:t>
      </w:r>
      <w:proofErr w:type="spellEnd"/>
      <w:r w:rsidR="005823E8" w:rsidRPr="005823E8">
        <w:rPr>
          <w:rFonts w:cs="Calibri"/>
          <w:bCs/>
          <w:i/>
          <w:iCs/>
          <w:sz w:val="20"/>
          <w:szCs w:val="20"/>
          <w:lang w:val="en-US"/>
        </w:rPr>
        <w:t xml:space="preserve"> </w:t>
      </w:r>
      <w:proofErr w:type="spellStart"/>
      <w:r w:rsidR="005823E8" w:rsidRPr="005823E8">
        <w:rPr>
          <w:rFonts w:cs="Calibri"/>
          <w:bCs/>
          <w:i/>
          <w:iCs/>
          <w:sz w:val="20"/>
          <w:szCs w:val="20"/>
          <w:lang w:val="en-US"/>
        </w:rPr>
        <w:t>diffusa</w:t>
      </w:r>
      <w:proofErr w:type="spellEnd"/>
      <w:r w:rsidR="005823E8" w:rsidRPr="005823E8">
        <w:rPr>
          <w:rFonts w:cs="Calibri"/>
          <w:bCs/>
          <w:iCs/>
          <w:sz w:val="20"/>
          <w:szCs w:val="20"/>
          <w:lang w:val="en-US"/>
        </w:rPr>
        <w:t xml:space="preserve"> Leaves</w:t>
      </w:r>
      <w:r w:rsidRPr="00494BC6">
        <w:rPr>
          <w:rFonts w:cs="Calibri"/>
          <w:bCs/>
          <w:iCs/>
          <w:sz w:val="20"/>
          <w:szCs w:val="20"/>
        </w:rPr>
        <w:t xml:space="preserve">. </w:t>
      </w:r>
      <w:r w:rsidRPr="00494BC6">
        <w:rPr>
          <w:rFonts w:cs="Calibri"/>
          <w:bCs/>
          <w:i/>
          <w:iCs/>
          <w:sz w:val="20"/>
          <w:szCs w:val="20"/>
        </w:rPr>
        <w:t>Sahel Journal of Life Sciences FUDMA</w:t>
      </w:r>
      <w:r w:rsidRPr="00494BC6">
        <w:rPr>
          <w:rFonts w:cs="Calibri"/>
          <w:bCs/>
          <w:iCs/>
          <w:sz w:val="20"/>
          <w:szCs w:val="20"/>
        </w:rPr>
        <w:t xml:space="preserve">, </w:t>
      </w:r>
      <w:r w:rsidR="00DD2864" w:rsidRPr="00494BC6">
        <w:rPr>
          <w:rFonts w:cs="Calibri"/>
          <w:bCs/>
          <w:iCs/>
          <w:sz w:val="20"/>
          <w:szCs w:val="20"/>
        </w:rPr>
        <w:t>4</w:t>
      </w:r>
      <w:r w:rsidRPr="00494BC6">
        <w:rPr>
          <w:rFonts w:cs="Calibri"/>
          <w:bCs/>
          <w:iCs/>
          <w:sz w:val="20"/>
          <w:szCs w:val="20"/>
        </w:rPr>
        <w:t>(</w:t>
      </w:r>
      <w:r w:rsidR="00231029" w:rsidRPr="00494BC6">
        <w:rPr>
          <w:rFonts w:cs="Calibri"/>
          <w:bCs/>
          <w:iCs/>
          <w:sz w:val="20"/>
          <w:szCs w:val="20"/>
        </w:rPr>
        <w:t>3</w:t>
      </w:r>
      <w:r w:rsidRPr="00494BC6">
        <w:rPr>
          <w:rFonts w:cs="Calibri"/>
          <w:bCs/>
          <w:iCs/>
          <w:sz w:val="20"/>
          <w:szCs w:val="20"/>
        </w:rPr>
        <w:t xml:space="preserve">): </w:t>
      </w:r>
      <w:r w:rsidR="00825EE0">
        <w:rPr>
          <w:rFonts w:cs="Calibri"/>
          <w:bCs/>
          <w:iCs/>
          <w:sz w:val="20"/>
          <w:szCs w:val="20"/>
        </w:rPr>
        <w:t>281</w:t>
      </w:r>
      <w:r w:rsidRPr="00494BC6">
        <w:rPr>
          <w:rFonts w:cs="Calibri"/>
          <w:bCs/>
          <w:iCs/>
          <w:sz w:val="20"/>
          <w:szCs w:val="20"/>
        </w:rPr>
        <w:t>-</w:t>
      </w:r>
      <w:r w:rsidR="00825EE0">
        <w:rPr>
          <w:rFonts w:cs="Calibri"/>
          <w:bCs/>
          <w:iCs/>
          <w:sz w:val="20"/>
          <w:szCs w:val="20"/>
        </w:rPr>
        <w:t>289</w:t>
      </w:r>
      <w:r w:rsidRPr="00494BC6">
        <w:rPr>
          <w:rFonts w:cs="Calibri"/>
          <w:bCs/>
          <w:iCs/>
          <w:sz w:val="20"/>
          <w:szCs w:val="20"/>
        </w:rPr>
        <w:t>.</w:t>
      </w:r>
      <w:r w:rsidRPr="00494BC6">
        <w:rPr>
          <w:rFonts w:cs="Calibri"/>
          <w:sz w:val="20"/>
          <w:szCs w:val="20"/>
        </w:rPr>
        <w:t xml:space="preserve"> DOI: </w:t>
      </w:r>
      <w:hyperlink r:id="rId15" w:history="1">
        <w:r w:rsidR="00825EE0" w:rsidRPr="003D30F7">
          <w:rPr>
            <w:rStyle w:val="Hyperlink"/>
            <w:rFonts w:cs="Calibri"/>
            <w:i/>
            <w:iCs/>
            <w:sz w:val="20"/>
            <w:szCs w:val="20"/>
          </w:rPr>
          <w:t>https://doi.org/10.33003/sajols-2026-0403-29</w:t>
        </w:r>
      </w:hyperlink>
      <w:bookmarkEnd w:id="0"/>
    </w:p>
    <w:p w14:paraId="72F9FF1B" w14:textId="77777777" w:rsidR="003503A1" w:rsidRPr="00494BC6" w:rsidRDefault="0010038E" w:rsidP="000D6CEE">
      <w:pPr>
        <w:spacing w:after="0" w:line="240" w:lineRule="auto"/>
        <w:jc w:val="both"/>
        <w:rPr>
          <w:rFonts w:cs="Calibri"/>
          <w:b/>
          <w:bCs/>
        </w:rPr>
      </w:pPr>
      <w:r w:rsidRPr="00494BC6">
        <w:rPr>
          <w:rFonts w:cs="Calibri"/>
          <w:b/>
          <w:bCs/>
        </w:rPr>
        <w:lastRenderedPageBreak/>
        <w:t>INTRODUCTION</w:t>
      </w:r>
    </w:p>
    <w:bookmarkEnd w:id="1"/>
    <w:p w14:paraId="1BFC0DD9"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t>Plants employed in traditional healing possess a broad spectrum of compounds capable of addressing both chronic and infectious ailments (</w:t>
      </w:r>
      <w:proofErr w:type="spellStart"/>
      <w:r w:rsidRPr="001C1E87">
        <w:rPr>
          <w:rFonts w:cs="Calibri"/>
          <w:bCs/>
          <w:sz w:val="20"/>
          <w:szCs w:val="20"/>
          <w:lang w:val="en-US"/>
        </w:rPr>
        <w:t>Latif</w:t>
      </w:r>
      <w:proofErr w:type="spellEnd"/>
      <w:r w:rsidRPr="001C1E87">
        <w:rPr>
          <w:rFonts w:cs="Calibri"/>
          <w:bCs/>
          <w:sz w:val="20"/>
          <w:szCs w:val="20"/>
          <w:lang w:val="en-US"/>
        </w:rPr>
        <w:t xml:space="preserve"> and </w:t>
      </w:r>
      <w:proofErr w:type="spellStart"/>
      <w:r w:rsidRPr="001C1E87">
        <w:rPr>
          <w:rFonts w:cs="Calibri"/>
          <w:bCs/>
          <w:sz w:val="20"/>
          <w:szCs w:val="20"/>
          <w:lang w:val="en-US"/>
        </w:rPr>
        <w:t>Nawas</w:t>
      </w:r>
      <w:proofErr w:type="spellEnd"/>
      <w:r w:rsidRPr="001C1E87">
        <w:rPr>
          <w:rFonts w:cs="Calibri"/>
          <w:bCs/>
          <w:sz w:val="20"/>
          <w:szCs w:val="20"/>
          <w:lang w:val="en-US"/>
        </w:rPr>
        <w:t>, 2026).  Extensive expertise on applying these plants to various diseases is likely to have gathered in regions where plant usage remains highly significant (</w:t>
      </w:r>
      <w:proofErr w:type="spellStart"/>
      <w:r w:rsidRPr="001C1E87">
        <w:rPr>
          <w:rFonts w:cs="Calibri"/>
          <w:bCs/>
          <w:sz w:val="20"/>
          <w:szCs w:val="20"/>
          <w:lang w:val="en-US"/>
        </w:rPr>
        <w:t>Ssenku</w:t>
      </w:r>
      <w:proofErr w:type="spellEnd"/>
      <w:r w:rsidRPr="001C1E87">
        <w:rPr>
          <w:rFonts w:cs="Calibri"/>
          <w:bCs/>
          <w:sz w:val="20"/>
          <w:szCs w:val="20"/>
          <w:lang w:val="en-US"/>
        </w:rPr>
        <w:t xml:space="preserve"> et al., 2023). Plants produce an extensive array of chemical substances that can be categorized by chemical class, biosynthetic source, and functional </w:t>
      </w:r>
      <w:r w:rsidRPr="001C1E87">
        <w:rPr>
          <w:rFonts w:cs="Calibri"/>
          <w:bCs/>
          <w:sz w:val="20"/>
          <w:szCs w:val="20"/>
          <w:lang w:val="en-US"/>
        </w:rPr>
        <w:lastRenderedPageBreak/>
        <w:t xml:space="preserve">groups into primary and secondary metabolites.   For millennia, plants have served as traditional medicine.   They function as herbal remedies for treating illnesses affecting all population groups worldwide (Ali </w:t>
      </w:r>
      <w:r w:rsidRPr="001C1E87">
        <w:rPr>
          <w:rFonts w:cs="Calibri"/>
          <w:bCs/>
          <w:i/>
          <w:sz w:val="20"/>
          <w:szCs w:val="20"/>
          <w:lang w:val="en-US"/>
        </w:rPr>
        <w:t>et al</w:t>
      </w:r>
      <w:r w:rsidRPr="001C1E87">
        <w:rPr>
          <w:rFonts w:cs="Calibri"/>
          <w:bCs/>
          <w:sz w:val="20"/>
          <w:szCs w:val="20"/>
          <w:lang w:val="en-US"/>
        </w:rPr>
        <w:t>., 2021).   The global market for herbal medicine—encompassing products and raw materials—has been projected to grow annually by 5 to 15%.   Therefore, it is crucial to link ethno</w:t>
      </w:r>
      <w:r w:rsidRPr="001C1E87">
        <w:rPr>
          <w:rFonts w:ascii="Cambria Math" w:hAnsi="Cambria Math" w:cs="Cambria Math"/>
          <w:bCs/>
          <w:sz w:val="20"/>
          <w:szCs w:val="20"/>
          <w:lang w:val="en-US"/>
        </w:rPr>
        <w:t>‑</w:t>
      </w:r>
      <w:r w:rsidRPr="001C1E87">
        <w:rPr>
          <w:rFonts w:cs="Calibri"/>
          <w:bCs/>
          <w:sz w:val="20"/>
          <w:szCs w:val="20"/>
          <w:lang w:val="en-US"/>
        </w:rPr>
        <w:t>pharmacological knowledge with modern drug</w:t>
      </w:r>
      <w:r w:rsidRPr="001C1E87">
        <w:rPr>
          <w:rFonts w:ascii="Cambria Math" w:hAnsi="Cambria Math" w:cs="Cambria Math"/>
          <w:bCs/>
          <w:sz w:val="20"/>
          <w:szCs w:val="20"/>
          <w:lang w:val="en-US"/>
        </w:rPr>
        <w:t>‑</w:t>
      </w:r>
      <w:r w:rsidRPr="001C1E87">
        <w:rPr>
          <w:rFonts w:cs="Calibri"/>
          <w:bCs/>
          <w:sz w:val="20"/>
          <w:szCs w:val="20"/>
          <w:lang w:val="en-US"/>
        </w:rPr>
        <w:t xml:space="preserve">discovery technologies and </w:t>
      </w:r>
      <w:r w:rsidRPr="001C1E87">
        <w:rPr>
          <w:rFonts w:cs="Calibri"/>
          <w:bCs/>
          <w:sz w:val="20"/>
          <w:szCs w:val="20"/>
          <w:lang w:val="en-US"/>
        </w:rPr>
        <w:lastRenderedPageBreak/>
        <w:t>scientific research to uncover novel active natural metabolites (</w:t>
      </w:r>
      <w:proofErr w:type="spellStart"/>
      <w:r w:rsidRPr="001C1E87">
        <w:rPr>
          <w:rFonts w:cs="Calibri"/>
          <w:bCs/>
          <w:sz w:val="20"/>
          <w:szCs w:val="20"/>
          <w:lang w:val="en-US"/>
        </w:rPr>
        <w:t>Allamsetty</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2020).</w:t>
      </w:r>
    </w:p>
    <w:p w14:paraId="2FABFC66" w14:textId="77777777" w:rsidR="001C1E87" w:rsidRPr="001C1E87" w:rsidRDefault="001C1E87" w:rsidP="001C1E87">
      <w:pPr>
        <w:spacing w:after="0" w:line="240" w:lineRule="auto"/>
        <w:jc w:val="both"/>
        <w:rPr>
          <w:rFonts w:cs="Calibri"/>
          <w:bCs/>
          <w:sz w:val="20"/>
          <w:szCs w:val="20"/>
          <w:lang w:val="en-US"/>
        </w:rPr>
      </w:pPr>
      <w:bookmarkStart w:id="6" w:name="_Hlk204460547"/>
      <w:bookmarkEnd w:id="6"/>
      <w:r w:rsidRPr="001C1E87">
        <w:rPr>
          <w:rFonts w:cs="Calibri"/>
          <w:bCs/>
          <w:sz w:val="20"/>
          <w:szCs w:val="20"/>
          <w:lang w:val="en-US"/>
        </w:rPr>
        <w:t>By definition, calling herbal medicines ‘traditional’ suggests considerable past usage, which indeed applies to numerous items marketed as ‘traditional herbal medicines’ (</w:t>
      </w:r>
      <w:proofErr w:type="spellStart"/>
      <w:r w:rsidRPr="001C1E87">
        <w:rPr>
          <w:rFonts w:cs="Calibri"/>
          <w:bCs/>
          <w:sz w:val="20"/>
          <w:szCs w:val="20"/>
          <w:lang w:val="en-US"/>
        </w:rPr>
        <w:t>Barrales-Curreno</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2019). Across numerous developing nations, a significant share of people depends on traditional healers and their stock of medicinal plants to fulfill health</w:t>
      </w:r>
      <w:r w:rsidRPr="001C1E87">
        <w:rPr>
          <w:rFonts w:ascii="Cambria Math" w:hAnsi="Cambria Math" w:cs="Cambria Math"/>
          <w:bCs/>
          <w:sz w:val="20"/>
          <w:szCs w:val="20"/>
          <w:lang w:val="en-US"/>
        </w:rPr>
        <w:t>‑</w:t>
      </w:r>
      <w:r w:rsidRPr="001C1E87">
        <w:rPr>
          <w:rFonts w:cs="Calibri"/>
          <w:bCs/>
          <w:sz w:val="20"/>
          <w:szCs w:val="20"/>
          <w:lang w:val="en-US"/>
        </w:rPr>
        <w:t xml:space="preserve">care requirements (Pandey </w:t>
      </w:r>
      <w:r w:rsidRPr="001C1E87">
        <w:rPr>
          <w:rFonts w:cs="Calibri"/>
          <w:bCs/>
          <w:i/>
          <w:sz w:val="20"/>
          <w:szCs w:val="20"/>
          <w:lang w:val="en-US"/>
        </w:rPr>
        <w:t>et al</w:t>
      </w:r>
      <w:r w:rsidRPr="001C1E87">
        <w:rPr>
          <w:rFonts w:cs="Calibri"/>
          <w:bCs/>
          <w:sz w:val="20"/>
          <w:szCs w:val="20"/>
          <w:lang w:val="en-US"/>
        </w:rPr>
        <w:t>., 2020).   Even though modern medicine can coexist with these traditional approaches, herbal remedies have retained their appeal due to historical and cultural factors (</w:t>
      </w:r>
      <w:proofErr w:type="spellStart"/>
      <w:r w:rsidRPr="001C1E87">
        <w:rPr>
          <w:rFonts w:cs="Calibri"/>
          <w:bCs/>
          <w:sz w:val="20"/>
          <w:szCs w:val="20"/>
          <w:lang w:val="en-US"/>
        </w:rPr>
        <w:t>Izah</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xml:space="preserve">., 2024) </w:t>
      </w:r>
      <w:proofErr w:type="gramStart"/>
      <w:r w:rsidRPr="001C1E87">
        <w:rPr>
          <w:rFonts w:cs="Calibri"/>
          <w:bCs/>
          <w:sz w:val="20"/>
          <w:szCs w:val="20"/>
          <w:lang w:val="en-US"/>
        </w:rPr>
        <w:t>These</w:t>
      </w:r>
      <w:proofErr w:type="gramEnd"/>
      <w:r w:rsidRPr="001C1E87">
        <w:rPr>
          <w:rFonts w:cs="Calibri"/>
          <w:bCs/>
          <w:sz w:val="20"/>
          <w:szCs w:val="20"/>
          <w:lang w:val="en-US"/>
        </w:rPr>
        <w:t xml:space="preserve"> items have increasingly entered the commercial market, particularly in affluent nations.   In certain nations, herbal medicines are held to strict production standards, but this is not the case worldwide.   In Germany, for instance, herbal items marketed as ‘</w:t>
      </w:r>
      <w:proofErr w:type="spellStart"/>
      <w:r w:rsidRPr="001C1E87">
        <w:rPr>
          <w:rFonts w:cs="Calibri"/>
          <w:bCs/>
          <w:sz w:val="20"/>
          <w:szCs w:val="20"/>
          <w:lang w:val="en-US"/>
        </w:rPr>
        <w:t>phytomedicines</w:t>
      </w:r>
      <w:proofErr w:type="spellEnd"/>
      <w:r w:rsidRPr="001C1E87">
        <w:rPr>
          <w:rFonts w:cs="Calibri"/>
          <w:bCs/>
          <w:sz w:val="20"/>
          <w:szCs w:val="20"/>
          <w:lang w:val="en-US"/>
        </w:rPr>
        <w:t>’ must meet specific efficacy, safety and quality requirements similar to those applied to other pharmaceuticals.   Conversely, in the USA the majority of herbal goods available commercially are classified and overseen as dietary supplements, a category that does not mandate pre</w:t>
      </w:r>
      <w:r w:rsidRPr="001C1E87">
        <w:rPr>
          <w:rFonts w:ascii="Cambria Math" w:hAnsi="Cambria Math" w:cs="Cambria Math"/>
          <w:bCs/>
          <w:sz w:val="20"/>
          <w:szCs w:val="20"/>
          <w:lang w:val="en-US"/>
        </w:rPr>
        <w:t>‑</w:t>
      </w:r>
      <w:r w:rsidRPr="001C1E87">
        <w:rPr>
          <w:rFonts w:cs="Calibri"/>
          <w:bCs/>
          <w:sz w:val="20"/>
          <w:szCs w:val="20"/>
          <w:lang w:val="en-US"/>
        </w:rPr>
        <w:t>market approval based on such standards (</w:t>
      </w:r>
      <w:proofErr w:type="spellStart"/>
      <w:r w:rsidRPr="001C1E87">
        <w:rPr>
          <w:rFonts w:cs="Calibri"/>
          <w:bCs/>
          <w:sz w:val="20"/>
          <w:szCs w:val="20"/>
          <w:lang w:val="en-US"/>
        </w:rPr>
        <w:t>Bano</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2022).   More than 75 % of people in developing regions depend on traditional herbal cures to satisfy their basic health</w:t>
      </w:r>
      <w:r w:rsidRPr="001C1E87">
        <w:rPr>
          <w:rFonts w:ascii="Cambria Math" w:hAnsi="Cambria Math" w:cs="Cambria Math"/>
          <w:bCs/>
          <w:sz w:val="20"/>
          <w:szCs w:val="20"/>
          <w:lang w:val="en-US"/>
        </w:rPr>
        <w:t>‑</w:t>
      </w:r>
      <w:r w:rsidRPr="001C1E87">
        <w:rPr>
          <w:rFonts w:cs="Calibri"/>
          <w:bCs/>
          <w:sz w:val="20"/>
          <w:szCs w:val="20"/>
          <w:lang w:val="en-US"/>
        </w:rPr>
        <w:t>care needs.   Herbal concoctions are offered in large markets, transport hubs and health stores.   They appear as herbal teas and bitters, bottled liquid formulas, capsules, sealed powdered plant material, and fresh plant parts (</w:t>
      </w:r>
      <w:proofErr w:type="spellStart"/>
      <w:r w:rsidRPr="001C1E87">
        <w:rPr>
          <w:rFonts w:cs="Calibri"/>
          <w:bCs/>
          <w:sz w:val="20"/>
          <w:szCs w:val="20"/>
        </w:rPr>
        <w:t>Krochmal-Marczak</w:t>
      </w:r>
      <w:proofErr w:type="spellEnd"/>
      <w:r w:rsidRPr="001C1E87">
        <w:rPr>
          <w:rFonts w:cs="Calibri"/>
          <w:bCs/>
          <w:sz w:val="20"/>
          <w:szCs w:val="20"/>
        </w:rPr>
        <w:t xml:space="preserve"> </w:t>
      </w:r>
      <w:r w:rsidRPr="001C1E87">
        <w:rPr>
          <w:rFonts w:cs="Calibri"/>
          <w:bCs/>
          <w:i/>
          <w:sz w:val="20"/>
          <w:szCs w:val="20"/>
        </w:rPr>
        <w:t>et al</w:t>
      </w:r>
      <w:r w:rsidRPr="001C1E87">
        <w:rPr>
          <w:rFonts w:cs="Calibri"/>
          <w:bCs/>
          <w:sz w:val="20"/>
          <w:szCs w:val="20"/>
        </w:rPr>
        <w:t>., 2025</w:t>
      </w:r>
      <w:r w:rsidRPr="001C1E87">
        <w:rPr>
          <w:rFonts w:cs="Calibri"/>
          <w:bCs/>
          <w:sz w:val="20"/>
          <w:szCs w:val="20"/>
          <w:lang w:val="en-US"/>
        </w:rPr>
        <w:t>).</w:t>
      </w:r>
    </w:p>
    <w:p w14:paraId="73FEA23A"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t>In biological systems, reactive oxygen species (ROS) and reactive nitrogen species (RNS) such as superoxide, hydroxyl, and nitric</w:t>
      </w:r>
      <w:r w:rsidRPr="001C1E87">
        <w:rPr>
          <w:rFonts w:ascii="Cambria Math" w:hAnsi="Cambria Math" w:cs="Cambria Math"/>
          <w:bCs/>
          <w:sz w:val="20"/>
          <w:szCs w:val="20"/>
          <w:lang w:val="en-US"/>
        </w:rPr>
        <w:t>‑</w:t>
      </w:r>
      <w:r w:rsidRPr="001C1E87">
        <w:rPr>
          <w:rFonts w:cs="Calibri"/>
          <w:bCs/>
          <w:sz w:val="20"/>
          <w:szCs w:val="20"/>
          <w:lang w:val="en-US"/>
        </w:rPr>
        <w:t>oxide radicals can injure DNA and cause oxidation of cellular lipids and proteins (</w:t>
      </w:r>
      <w:proofErr w:type="spellStart"/>
      <w:r w:rsidRPr="001C1E87">
        <w:rPr>
          <w:rFonts w:cs="Calibri"/>
          <w:bCs/>
          <w:sz w:val="20"/>
          <w:szCs w:val="20"/>
          <w:lang w:val="en-US"/>
        </w:rPr>
        <w:t>Jomova</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2023).   Typically, the antioxidant mechanisms in the human body neutralize these radicals, maintaining the equilibrium between oxidation and anti-oxidation (</w:t>
      </w:r>
      <w:proofErr w:type="spellStart"/>
      <w:r w:rsidRPr="001C1E87">
        <w:rPr>
          <w:rFonts w:cs="Calibri"/>
          <w:bCs/>
          <w:sz w:val="20"/>
          <w:szCs w:val="20"/>
          <w:lang w:val="en-US"/>
        </w:rPr>
        <w:t>Xie</w:t>
      </w:r>
      <w:proofErr w:type="spellEnd"/>
      <w:r w:rsidRPr="001C1E87">
        <w:rPr>
          <w:rFonts w:cs="Calibri"/>
          <w:bCs/>
          <w:sz w:val="20"/>
          <w:szCs w:val="20"/>
          <w:lang w:val="en-US"/>
        </w:rPr>
        <w:t xml:space="preserve"> et al., 2024).   However, exposure to cigarette smoke, alcohol, radiation, or environmental pollutants triggers overproduction of ROS and RNS, upsetting the oxidative–anti-oxidative balance and leading to various chronic and degenerative illnesses (</w:t>
      </w:r>
      <w:proofErr w:type="spellStart"/>
      <w:r w:rsidRPr="001C1E87">
        <w:rPr>
          <w:rFonts w:cs="Calibri"/>
          <w:bCs/>
          <w:sz w:val="20"/>
          <w:szCs w:val="20"/>
          <w:lang w:val="en-US"/>
        </w:rPr>
        <w:t>Fakhri</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2025).   Increasing the consumption of external antioxidants can mitigate oxidative</w:t>
      </w:r>
      <w:r w:rsidRPr="001C1E87">
        <w:rPr>
          <w:rFonts w:ascii="Cambria Math" w:hAnsi="Cambria Math" w:cs="Cambria Math"/>
          <w:bCs/>
          <w:sz w:val="20"/>
          <w:szCs w:val="20"/>
          <w:lang w:val="en-US"/>
        </w:rPr>
        <w:t>‑</w:t>
      </w:r>
      <w:r w:rsidRPr="001C1E87">
        <w:rPr>
          <w:rFonts w:cs="Calibri"/>
          <w:bCs/>
          <w:sz w:val="20"/>
          <w:szCs w:val="20"/>
          <w:lang w:val="en-US"/>
        </w:rPr>
        <w:t>stress damage by blocking the start or spread of oxidative chain reactions, acting as free</w:t>
      </w:r>
      <w:r w:rsidRPr="001C1E87">
        <w:rPr>
          <w:rFonts w:ascii="Cambria Math" w:hAnsi="Cambria Math" w:cs="Cambria Math"/>
          <w:bCs/>
          <w:sz w:val="20"/>
          <w:szCs w:val="20"/>
          <w:lang w:val="en-US"/>
        </w:rPr>
        <w:t>‑</w:t>
      </w:r>
      <w:r w:rsidRPr="001C1E87">
        <w:rPr>
          <w:rFonts w:cs="Calibri"/>
          <w:bCs/>
          <w:sz w:val="20"/>
          <w:szCs w:val="20"/>
          <w:lang w:val="en-US"/>
        </w:rPr>
        <w:t>radical scavengers, singlet</w:t>
      </w:r>
      <w:r w:rsidRPr="001C1E87">
        <w:rPr>
          <w:rFonts w:ascii="Cambria Math" w:hAnsi="Cambria Math" w:cs="Cambria Math"/>
          <w:bCs/>
          <w:sz w:val="20"/>
          <w:szCs w:val="20"/>
          <w:lang w:val="en-US"/>
        </w:rPr>
        <w:t>‑</w:t>
      </w:r>
      <w:r w:rsidRPr="001C1E87">
        <w:rPr>
          <w:rFonts w:cs="Calibri"/>
          <w:bCs/>
          <w:sz w:val="20"/>
          <w:szCs w:val="20"/>
          <w:lang w:val="en-US"/>
        </w:rPr>
        <w:t>oxygen quenchers, and reducing agents (</w:t>
      </w:r>
      <w:proofErr w:type="spellStart"/>
      <w:r w:rsidRPr="001C1E87">
        <w:rPr>
          <w:rFonts w:cs="Calibri"/>
          <w:bCs/>
          <w:sz w:val="20"/>
          <w:szCs w:val="20"/>
          <w:lang w:val="en-US"/>
        </w:rPr>
        <w:t>Engwa</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xml:space="preserve">., 2022). When present in excess, free radicals and oxidants generate a condition known as </w:t>
      </w:r>
      <w:r w:rsidRPr="001C1E87">
        <w:rPr>
          <w:rFonts w:cs="Calibri"/>
          <w:bCs/>
          <w:sz w:val="20"/>
          <w:szCs w:val="20"/>
          <w:lang w:val="en-US"/>
        </w:rPr>
        <w:lastRenderedPageBreak/>
        <w:t>oxidative stress; this detrimental process can impair numerous cellular components, including membranes, lipids, proteins, lipoproteins, and deoxyribonucleic acid (DNA) (</w:t>
      </w:r>
      <w:proofErr w:type="spellStart"/>
      <w:r w:rsidRPr="001C1E87">
        <w:rPr>
          <w:rFonts w:cs="Calibri"/>
          <w:bCs/>
          <w:sz w:val="20"/>
          <w:szCs w:val="20"/>
          <w:lang w:val="en-US"/>
        </w:rPr>
        <w:t>Sadiq</w:t>
      </w:r>
      <w:proofErr w:type="spellEnd"/>
      <w:r w:rsidRPr="001C1E87">
        <w:rPr>
          <w:rFonts w:cs="Calibri"/>
          <w:bCs/>
          <w:sz w:val="20"/>
          <w:szCs w:val="20"/>
          <w:lang w:val="en-US"/>
        </w:rPr>
        <w:t xml:space="preserve">, 2023).   Oxidative stress occurs when the formation of free radicals outpaces the cell’s ability to eliminate them.   For example, an overabundance of hydroxyl radicals and </w:t>
      </w:r>
      <w:proofErr w:type="spellStart"/>
      <w:r w:rsidRPr="001C1E87">
        <w:rPr>
          <w:rFonts w:cs="Calibri"/>
          <w:bCs/>
          <w:sz w:val="20"/>
          <w:szCs w:val="20"/>
          <w:lang w:val="en-US"/>
        </w:rPr>
        <w:t>peroxynitrite</w:t>
      </w:r>
      <w:proofErr w:type="spellEnd"/>
      <w:r w:rsidRPr="001C1E87">
        <w:rPr>
          <w:rFonts w:cs="Calibri"/>
          <w:bCs/>
          <w:sz w:val="20"/>
          <w:szCs w:val="20"/>
          <w:lang w:val="en-US"/>
        </w:rPr>
        <w:t xml:space="preserve"> can initiate lipid peroxidation, harming cell membranes and lipoproteins.   Consequently, </w:t>
      </w:r>
      <w:proofErr w:type="spellStart"/>
      <w:r w:rsidRPr="001C1E87">
        <w:rPr>
          <w:rFonts w:cs="Calibri"/>
          <w:bCs/>
          <w:sz w:val="20"/>
          <w:szCs w:val="20"/>
          <w:lang w:val="en-US"/>
        </w:rPr>
        <w:t>malondialdehyde</w:t>
      </w:r>
      <w:proofErr w:type="spellEnd"/>
      <w:r w:rsidRPr="001C1E87">
        <w:rPr>
          <w:rFonts w:cs="Calibri"/>
          <w:bCs/>
          <w:sz w:val="20"/>
          <w:szCs w:val="20"/>
          <w:lang w:val="en-US"/>
        </w:rPr>
        <w:t xml:space="preserve"> (MDA) and conjugated </w:t>
      </w:r>
      <w:proofErr w:type="spellStart"/>
      <w:r w:rsidRPr="001C1E87">
        <w:rPr>
          <w:rFonts w:cs="Calibri"/>
          <w:bCs/>
          <w:sz w:val="20"/>
          <w:szCs w:val="20"/>
          <w:lang w:val="en-US"/>
        </w:rPr>
        <w:t>diene</w:t>
      </w:r>
      <w:proofErr w:type="spellEnd"/>
      <w:r w:rsidRPr="001C1E87">
        <w:rPr>
          <w:rFonts w:cs="Calibri"/>
          <w:bCs/>
          <w:sz w:val="20"/>
          <w:szCs w:val="20"/>
          <w:lang w:val="en-US"/>
        </w:rPr>
        <w:t xml:space="preserve"> compounds are produced, which are both cytotoxic and mutagenic.   Because lipid peroxidation is a radical chain reaction, it rapidly propagates, affecting a vast number of lipid molecules (</w:t>
      </w:r>
      <w:proofErr w:type="spellStart"/>
      <w:r w:rsidRPr="001C1E87">
        <w:rPr>
          <w:rFonts w:cs="Calibri"/>
          <w:bCs/>
          <w:sz w:val="20"/>
          <w:szCs w:val="20"/>
          <w:lang w:val="en-US"/>
        </w:rPr>
        <w:t>Valgimigli</w:t>
      </w:r>
      <w:proofErr w:type="spellEnd"/>
      <w:r w:rsidRPr="001C1E87">
        <w:rPr>
          <w:rFonts w:cs="Calibri"/>
          <w:bCs/>
          <w:sz w:val="20"/>
          <w:szCs w:val="20"/>
          <w:lang w:val="en-US"/>
        </w:rPr>
        <w:t xml:space="preserve">, 2023).   Proteins can also be compromised by oxidative stress, undergoing conformational changes that may result in loss or reduction of enzymatic activity (Chaudhary </w:t>
      </w:r>
      <w:r w:rsidRPr="001C1E87">
        <w:rPr>
          <w:rFonts w:cs="Calibri"/>
          <w:bCs/>
          <w:i/>
          <w:sz w:val="20"/>
          <w:szCs w:val="20"/>
          <w:lang w:val="en-US"/>
        </w:rPr>
        <w:t>et al</w:t>
      </w:r>
      <w:r w:rsidRPr="001C1E87">
        <w:rPr>
          <w:rFonts w:cs="Calibri"/>
          <w:bCs/>
          <w:sz w:val="20"/>
          <w:szCs w:val="20"/>
          <w:lang w:val="en-US"/>
        </w:rPr>
        <w:t>., 2023).</w:t>
      </w:r>
    </w:p>
    <w:p w14:paraId="0AA28EB9"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t>Exogenous antioxidants primarily come from edible and therapeutic plants, including fruits, vegetables, grains, mushrooms, drinks, blossoms, spices, and conventional medicinal herbs (</w:t>
      </w:r>
      <w:proofErr w:type="spellStart"/>
      <w:r w:rsidRPr="001C1E87">
        <w:rPr>
          <w:rFonts w:cs="Calibri"/>
          <w:bCs/>
          <w:sz w:val="20"/>
          <w:szCs w:val="20"/>
          <w:lang w:val="en-US"/>
        </w:rPr>
        <w:t>Jomova</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w:t>
      </w:r>
      <w:proofErr w:type="gramStart"/>
      <w:r w:rsidRPr="001C1E87">
        <w:rPr>
          <w:rFonts w:cs="Calibri"/>
          <w:bCs/>
          <w:sz w:val="20"/>
          <w:szCs w:val="20"/>
          <w:lang w:val="en-US"/>
        </w:rPr>
        <w:t>, </w:t>
      </w:r>
      <w:proofErr w:type="gramEnd"/>
      <w:r w:rsidRPr="001C1E87">
        <w:rPr>
          <w:rFonts w:cs="Calibri"/>
          <w:bCs/>
          <w:sz w:val="20"/>
          <w:szCs w:val="20"/>
          <w:lang w:val="en-US"/>
        </w:rPr>
        <w:t>2023).   In addition, agricultural residues generated during industrial processing can serve as valuable sources of natural antioxidants (</w:t>
      </w:r>
      <w:proofErr w:type="spellStart"/>
      <w:r w:rsidRPr="001C1E87">
        <w:rPr>
          <w:rFonts w:cs="Calibri"/>
          <w:bCs/>
          <w:sz w:val="20"/>
          <w:szCs w:val="20"/>
          <w:lang w:val="en-US"/>
        </w:rPr>
        <w:t>Bano</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w:t>
      </w:r>
      <w:proofErr w:type="gramStart"/>
      <w:r w:rsidRPr="001C1E87">
        <w:rPr>
          <w:rFonts w:cs="Calibri"/>
          <w:bCs/>
          <w:sz w:val="20"/>
          <w:szCs w:val="20"/>
          <w:lang w:val="en-US"/>
        </w:rPr>
        <w:t>, </w:t>
      </w:r>
      <w:proofErr w:type="gramEnd"/>
      <w:r w:rsidRPr="001C1E87">
        <w:rPr>
          <w:rFonts w:cs="Calibri"/>
          <w:bCs/>
          <w:sz w:val="20"/>
          <w:szCs w:val="20"/>
          <w:lang w:val="en-US"/>
        </w:rPr>
        <w:t>2022).  The plant</w:t>
      </w:r>
      <w:r w:rsidRPr="001C1E87">
        <w:rPr>
          <w:rFonts w:ascii="Cambria Math" w:hAnsi="Cambria Math" w:cs="Cambria Math"/>
          <w:bCs/>
          <w:sz w:val="20"/>
          <w:szCs w:val="20"/>
          <w:lang w:val="en-US"/>
        </w:rPr>
        <w:t>‑</w:t>
      </w:r>
      <w:r w:rsidRPr="001C1E87">
        <w:rPr>
          <w:rFonts w:cs="Calibri"/>
          <w:bCs/>
          <w:sz w:val="20"/>
          <w:szCs w:val="20"/>
          <w:lang w:val="en-US"/>
        </w:rPr>
        <w:t xml:space="preserve">derived natural antioxidants consist chiefly of polyphenols (phenolic acids, flavonoids, </w:t>
      </w:r>
      <w:proofErr w:type="spellStart"/>
      <w:r w:rsidRPr="001C1E87">
        <w:rPr>
          <w:rFonts w:cs="Calibri"/>
          <w:bCs/>
          <w:sz w:val="20"/>
          <w:szCs w:val="20"/>
          <w:lang w:val="en-US"/>
        </w:rPr>
        <w:t>anthocyanins</w:t>
      </w:r>
      <w:proofErr w:type="spellEnd"/>
      <w:r w:rsidRPr="001C1E87">
        <w:rPr>
          <w:rFonts w:cs="Calibri"/>
          <w:bCs/>
          <w:sz w:val="20"/>
          <w:szCs w:val="20"/>
          <w:lang w:val="en-US"/>
        </w:rPr>
        <w:t xml:space="preserve">, </w:t>
      </w:r>
      <w:proofErr w:type="spellStart"/>
      <w:r w:rsidRPr="001C1E87">
        <w:rPr>
          <w:rFonts w:cs="Calibri"/>
          <w:bCs/>
          <w:sz w:val="20"/>
          <w:szCs w:val="20"/>
          <w:lang w:val="en-US"/>
        </w:rPr>
        <w:t>lignans</w:t>
      </w:r>
      <w:proofErr w:type="spellEnd"/>
      <w:r w:rsidRPr="001C1E87">
        <w:rPr>
          <w:rFonts w:cs="Calibri"/>
          <w:bCs/>
          <w:sz w:val="20"/>
          <w:szCs w:val="20"/>
          <w:lang w:val="en-US"/>
        </w:rPr>
        <w:t xml:space="preserve">, and </w:t>
      </w:r>
      <w:proofErr w:type="spellStart"/>
      <w:r w:rsidRPr="001C1E87">
        <w:rPr>
          <w:rFonts w:cs="Calibri"/>
          <w:bCs/>
          <w:sz w:val="20"/>
          <w:szCs w:val="20"/>
          <w:lang w:val="en-US"/>
        </w:rPr>
        <w:t>stilbenes</w:t>
      </w:r>
      <w:proofErr w:type="spellEnd"/>
      <w:r w:rsidRPr="001C1E87">
        <w:rPr>
          <w:rFonts w:cs="Calibri"/>
          <w:bCs/>
          <w:sz w:val="20"/>
          <w:szCs w:val="20"/>
          <w:lang w:val="en-US"/>
        </w:rPr>
        <w:t>), carotenoids (</w:t>
      </w:r>
      <w:proofErr w:type="spellStart"/>
      <w:r w:rsidRPr="001C1E87">
        <w:rPr>
          <w:rFonts w:cs="Calibri"/>
          <w:bCs/>
          <w:sz w:val="20"/>
          <w:szCs w:val="20"/>
          <w:lang w:val="en-US"/>
        </w:rPr>
        <w:t>xanthophylls</w:t>
      </w:r>
      <w:proofErr w:type="spellEnd"/>
      <w:r w:rsidRPr="001C1E87">
        <w:rPr>
          <w:rFonts w:cs="Calibri"/>
          <w:bCs/>
          <w:sz w:val="20"/>
          <w:szCs w:val="20"/>
          <w:lang w:val="en-US"/>
        </w:rPr>
        <w:t xml:space="preserve"> and carotenes), and vitamins (Vitamins E and C) (</w:t>
      </w:r>
      <w:proofErr w:type="spellStart"/>
      <w:r w:rsidRPr="001C1E87">
        <w:rPr>
          <w:rFonts w:cs="Calibri"/>
          <w:bCs/>
          <w:sz w:val="20"/>
          <w:szCs w:val="20"/>
          <w:lang w:val="en-US"/>
        </w:rPr>
        <w:t>Bano</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w:t>
      </w:r>
      <w:proofErr w:type="gramStart"/>
      <w:r w:rsidRPr="001C1E87">
        <w:rPr>
          <w:rFonts w:cs="Calibri"/>
          <w:bCs/>
          <w:sz w:val="20"/>
          <w:szCs w:val="20"/>
          <w:lang w:val="en-US"/>
        </w:rPr>
        <w:t>, </w:t>
      </w:r>
      <w:proofErr w:type="gramEnd"/>
      <w:r w:rsidRPr="001C1E87">
        <w:rPr>
          <w:rFonts w:cs="Calibri"/>
          <w:bCs/>
          <w:sz w:val="20"/>
          <w:szCs w:val="20"/>
          <w:lang w:val="en-US"/>
        </w:rPr>
        <w:t>2022).   Overall, these natural antioxidants, particularly polyphenols and carotenoids display numerous biological activities, including anti</w:t>
      </w:r>
      <w:r w:rsidRPr="001C1E87">
        <w:rPr>
          <w:rFonts w:ascii="Cambria Math" w:hAnsi="Cambria Math" w:cs="Cambria Math"/>
          <w:bCs/>
          <w:sz w:val="20"/>
          <w:szCs w:val="20"/>
          <w:lang w:val="en-US"/>
        </w:rPr>
        <w:t>‑</w:t>
      </w:r>
      <w:r w:rsidRPr="001C1E87">
        <w:rPr>
          <w:rFonts w:cs="Calibri"/>
          <w:bCs/>
          <w:sz w:val="20"/>
          <w:szCs w:val="20"/>
          <w:lang w:val="en-US"/>
        </w:rPr>
        <w:t>inflammatory, antibacterial, antiviral, anti</w:t>
      </w:r>
      <w:r w:rsidRPr="001C1E87">
        <w:rPr>
          <w:rFonts w:ascii="Cambria Math" w:hAnsi="Cambria Math" w:cs="Cambria Math"/>
          <w:bCs/>
          <w:sz w:val="20"/>
          <w:szCs w:val="20"/>
          <w:lang w:val="en-US"/>
        </w:rPr>
        <w:t>‑</w:t>
      </w:r>
      <w:r w:rsidRPr="001C1E87">
        <w:rPr>
          <w:rFonts w:cs="Calibri"/>
          <w:bCs/>
          <w:sz w:val="20"/>
          <w:szCs w:val="20"/>
          <w:lang w:val="en-US"/>
        </w:rPr>
        <w:t>aging, and anticancer effects (</w:t>
      </w:r>
      <w:proofErr w:type="spellStart"/>
      <w:r w:rsidRPr="001C1E87">
        <w:rPr>
          <w:rFonts w:cs="Calibri"/>
          <w:bCs/>
          <w:sz w:val="20"/>
          <w:szCs w:val="20"/>
          <w:lang w:val="en-US"/>
        </w:rPr>
        <w:t>Saad</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w:t>
      </w:r>
      <w:proofErr w:type="gramStart"/>
      <w:r w:rsidRPr="001C1E87">
        <w:rPr>
          <w:rFonts w:cs="Calibri"/>
          <w:bCs/>
          <w:sz w:val="20"/>
          <w:szCs w:val="20"/>
          <w:lang w:val="en-US"/>
        </w:rPr>
        <w:t>, </w:t>
      </w:r>
      <w:proofErr w:type="gramEnd"/>
      <w:r w:rsidRPr="001C1E87">
        <w:rPr>
          <w:rFonts w:cs="Calibri"/>
          <w:bCs/>
          <w:sz w:val="20"/>
          <w:szCs w:val="20"/>
          <w:lang w:val="en-US"/>
        </w:rPr>
        <w:t xml:space="preserve">2025). </w:t>
      </w:r>
      <w:r w:rsidRPr="001C1E87">
        <w:rPr>
          <w:rFonts w:cs="Calibri"/>
          <w:bCs/>
          <w:i/>
          <w:sz w:val="20"/>
          <w:szCs w:val="20"/>
          <w:lang w:val="en-US"/>
        </w:rPr>
        <w:t xml:space="preserve">Acanthus </w:t>
      </w:r>
      <w:proofErr w:type="spellStart"/>
      <w:r w:rsidRPr="001C1E87">
        <w:rPr>
          <w:rFonts w:cs="Calibri"/>
          <w:bCs/>
          <w:i/>
          <w:sz w:val="20"/>
          <w:szCs w:val="20"/>
          <w:lang w:val="en-US"/>
        </w:rPr>
        <w:t>montanus</w:t>
      </w:r>
      <w:proofErr w:type="spellEnd"/>
      <w:r w:rsidRPr="001C1E87">
        <w:rPr>
          <w:rFonts w:cs="Calibri"/>
          <w:bCs/>
          <w:sz w:val="20"/>
          <w:szCs w:val="20"/>
          <w:lang w:val="en-US"/>
        </w:rPr>
        <w:t xml:space="preserve"> is popular in southern Nigeria where it is variously called </w:t>
      </w:r>
      <w:proofErr w:type="spellStart"/>
      <w:r w:rsidRPr="001C1E87">
        <w:rPr>
          <w:rFonts w:cs="Calibri"/>
          <w:bCs/>
          <w:i/>
          <w:sz w:val="20"/>
          <w:szCs w:val="20"/>
          <w:lang w:val="en-US"/>
        </w:rPr>
        <w:t>Elele-nyijuo</w:t>
      </w:r>
      <w:proofErr w:type="spellEnd"/>
      <w:r w:rsidRPr="001C1E87">
        <w:rPr>
          <w:rFonts w:cs="Calibri"/>
          <w:bCs/>
          <w:sz w:val="20"/>
          <w:szCs w:val="20"/>
          <w:lang w:val="en-US"/>
        </w:rPr>
        <w:t xml:space="preserve">, </w:t>
      </w:r>
      <w:proofErr w:type="spellStart"/>
      <w:r w:rsidRPr="001C1E87">
        <w:rPr>
          <w:rFonts w:cs="Calibri"/>
          <w:bCs/>
          <w:i/>
          <w:sz w:val="20"/>
          <w:szCs w:val="20"/>
          <w:lang w:val="en-US"/>
        </w:rPr>
        <w:t>Agamsoso</w:t>
      </w:r>
      <w:proofErr w:type="spellEnd"/>
      <w:r w:rsidRPr="001C1E87">
        <w:rPr>
          <w:rFonts w:cs="Calibri"/>
          <w:bCs/>
          <w:i/>
          <w:sz w:val="20"/>
          <w:szCs w:val="20"/>
          <w:lang w:val="en-US"/>
        </w:rPr>
        <w:t xml:space="preserve"> </w:t>
      </w:r>
      <w:r w:rsidRPr="001C1E87">
        <w:rPr>
          <w:rFonts w:cs="Calibri"/>
          <w:bCs/>
          <w:sz w:val="20"/>
          <w:szCs w:val="20"/>
          <w:lang w:val="en-US"/>
        </w:rPr>
        <w:t xml:space="preserve">and </w:t>
      </w:r>
      <w:proofErr w:type="spellStart"/>
      <w:r w:rsidRPr="001C1E87">
        <w:rPr>
          <w:rFonts w:cs="Calibri"/>
          <w:bCs/>
          <w:i/>
          <w:sz w:val="20"/>
          <w:szCs w:val="20"/>
          <w:lang w:val="en-US"/>
        </w:rPr>
        <w:t>Agameru</w:t>
      </w:r>
      <w:proofErr w:type="spellEnd"/>
      <w:r w:rsidRPr="001C1E87">
        <w:rPr>
          <w:rFonts w:cs="Calibri"/>
          <w:bCs/>
          <w:sz w:val="20"/>
          <w:szCs w:val="20"/>
          <w:lang w:val="en-US"/>
        </w:rPr>
        <w:t xml:space="preserve">. </w:t>
      </w:r>
      <w:proofErr w:type="spellStart"/>
      <w:r w:rsidRPr="001C1E87">
        <w:rPr>
          <w:rFonts w:cs="Calibri"/>
          <w:bCs/>
          <w:i/>
          <w:iCs/>
          <w:sz w:val="20"/>
          <w:szCs w:val="20"/>
          <w:lang w:val="en-US"/>
        </w:rPr>
        <w:t>Aspilia</w:t>
      </w:r>
      <w:proofErr w:type="spellEnd"/>
      <w:r w:rsidRPr="001C1E87">
        <w:rPr>
          <w:rFonts w:cs="Calibri"/>
          <w:bCs/>
          <w:i/>
          <w:iCs/>
          <w:sz w:val="20"/>
          <w:szCs w:val="20"/>
          <w:lang w:val="en-US"/>
        </w:rPr>
        <w:t xml:space="preserve">. </w:t>
      </w:r>
      <w:proofErr w:type="spellStart"/>
      <w:proofErr w:type="gramStart"/>
      <w:r w:rsidRPr="001C1E87">
        <w:rPr>
          <w:rFonts w:cs="Calibri"/>
          <w:bCs/>
          <w:i/>
          <w:iCs/>
          <w:sz w:val="20"/>
          <w:szCs w:val="20"/>
          <w:lang w:val="en-US"/>
        </w:rPr>
        <w:t>africana</w:t>
      </w:r>
      <w:proofErr w:type="spellEnd"/>
      <w:proofErr w:type="gramEnd"/>
      <w:r w:rsidRPr="001C1E87">
        <w:rPr>
          <w:rFonts w:cs="Calibri"/>
          <w:bCs/>
          <w:i/>
          <w:iCs/>
          <w:sz w:val="20"/>
          <w:szCs w:val="20"/>
          <w:lang w:val="en-US"/>
        </w:rPr>
        <w:t xml:space="preserve"> </w:t>
      </w:r>
      <w:r w:rsidRPr="001C1E87">
        <w:rPr>
          <w:rFonts w:cs="Calibri"/>
          <w:bCs/>
          <w:sz w:val="20"/>
          <w:szCs w:val="20"/>
          <w:lang w:val="en-US"/>
        </w:rPr>
        <w:t xml:space="preserve">is referred to as wild sunflower in English, </w:t>
      </w:r>
      <w:r w:rsidRPr="001C1E87">
        <w:rPr>
          <w:rFonts w:cs="Calibri"/>
          <w:bCs/>
          <w:i/>
          <w:sz w:val="20"/>
          <w:szCs w:val="20"/>
          <w:lang w:val="en-US"/>
        </w:rPr>
        <w:t xml:space="preserve">Ewe </w:t>
      </w:r>
      <w:proofErr w:type="spellStart"/>
      <w:r w:rsidRPr="001C1E87">
        <w:rPr>
          <w:rFonts w:cs="Calibri"/>
          <w:bCs/>
          <w:i/>
          <w:sz w:val="20"/>
          <w:szCs w:val="20"/>
          <w:lang w:val="en-US"/>
        </w:rPr>
        <w:t>yun</w:t>
      </w:r>
      <w:proofErr w:type="spellEnd"/>
      <w:r w:rsidRPr="001C1E87">
        <w:rPr>
          <w:rFonts w:cs="Calibri"/>
          <w:bCs/>
          <w:i/>
          <w:sz w:val="20"/>
          <w:szCs w:val="20"/>
          <w:lang w:val="en-US"/>
        </w:rPr>
        <w:t xml:space="preserve"> </w:t>
      </w:r>
      <w:proofErr w:type="spellStart"/>
      <w:r w:rsidRPr="001C1E87">
        <w:rPr>
          <w:rFonts w:cs="Calibri"/>
          <w:bCs/>
          <w:i/>
          <w:sz w:val="20"/>
          <w:szCs w:val="20"/>
          <w:lang w:val="en-US"/>
        </w:rPr>
        <w:t>yun</w:t>
      </w:r>
      <w:proofErr w:type="spellEnd"/>
      <w:r w:rsidRPr="001C1E87">
        <w:rPr>
          <w:rFonts w:cs="Calibri"/>
          <w:bCs/>
          <w:sz w:val="20"/>
          <w:szCs w:val="20"/>
          <w:lang w:val="en-US"/>
        </w:rPr>
        <w:t xml:space="preserve"> in Yoruba, </w:t>
      </w:r>
      <w:proofErr w:type="spellStart"/>
      <w:r w:rsidRPr="001C1E87">
        <w:rPr>
          <w:rFonts w:cs="Calibri"/>
          <w:bCs/>
          <w:i/>
          <w:sz w:val="20"/>
          <w:szCs w:val="20"/>
          <w:lang w:val="en-US"/>
        </w:rPr>
        <w:t>Tozalin</w:t>
      </w:r>
      <w:proofErr w:type="spellEnd"/>
      <w:r w:rsidRPr="001C1E87">
        <w:rPr>
          <w:rFonts w:cs="Calibri"/>
          <w:bCs/>
          <w:sz w:val="20"/>
          <w:szCs w:val="20"/>
          <w:lang w:val="en-US"/>
        </w:rPr>
        <w:t xml:space="preserve"> in Hausa and </w:t>
      </w:r>
      <w:proofErr w:type="spellStart"/>
      <w:r w:rsidRPr="001C1E87">
        <w:rPr>
          <w:rFonts w:cs="Calibri"/>
          <w:bCs/>
          <w:i/>
          <w:sz w:val="20"/>
          <w:szCs w:val="20"/>
          <w:lang w:val="en-US"/>
        </w:rPr>
        <w:t>Orangila</w:t>
      </w:r>
      <w:proofErr w:type="spellEnd"/>
      <w:r w:rsidRPr="001C1E87">
        <w:rPr>
          <w:rFonts w:cs="Calibri"/>
          <w:bCs/>
          <w:sz w:val="20"/>
          <w:szCs w:val="20"/>
          <w:lang w:val="en-US"/>
        </w:rPr>
        <w:t xml:space="preserve"> in Igbo. </w:t>
      </w:r>
      <w:proofErr w:type="spellStart"/>
      <w:r w:rsidRPr="001C1E87">
        <w:rPr>
          <w:rFonts w:cs="Calibri"/>
          <w:bCs/>
          <w:i/>
          <w:iCs/>
          <w:sz w:val="20"/>
          <w:szCs w:val="20"/>
          <w:lang w:val="en-US"/>
        </w:rPr>
        <w:t>Boerhavia</w:t>
      </w:r>
      <w:proofErr w:type="spellEnd"/>
      <w:r w:rsidRPr="001C1E87">
        <w:rPr>
          <w:rFonts w:cs="Calibri"/>
          <w:bCs/>
          <w:i/>
          <w:iCs/>
          <w:sz w:val="20"/>
          <w:szCs w:val="20"/>
          <w:lang w:val="en-US"/>
        </w:rPr>
        <w:t xml:space="preserve"> </w:t>
      </w:r>
      <w:proofErr w:type="spellStart"/>
      <w:r w:rsidRPr="001C1E87">
        <w:rPr>
          <w:rFonts w:cs="Calibri"/>
          <w:bCs/>
          <w:i/>
          <w:iCs/>
          <w:sz w:val="20"/>
          <w:szCs w:val="20"/>
          <w:lang w:val="en-US"/>
        </w:rPr>
        <w:t>diffusa</w:t>
      </w:r>
      <w:proofErr w:type="spellEnd"/>
      <w:r w:rsidRPr="001C1E87">
        <w:rPr>
          <w:rFonts w:cs="Calibri"/>
          <w:bCs/>
          <w:i/>
          <w:iCs/>
          <w:sz w:val="20"/>
          <w:szCs w:val="20"/>
          <w:lang w:val="en-US"/>
        </w:rPr>
        <w:t xml:space="preserve"> </w:t>
      </w:r>
      <w:r w:rsidRPr="001C1E87">
        <w:rPr>
          <w:rFonts w:cs="Calibri"/>
          <w:bCs/>
          <w:sz w:val="20"/>
          <w:szCs w:val="20"/>
          <w:lang w:val="en-US"/>
        </w:rPr>
        <w:t xml:space="preserve">is commonly referred to as red </w:t>
      </w:r>
      <w:proofErr w:type="spellStart"/>
      <w:r w:rsidRPr="001C1E87">
        <w:rPr>
          <w:rFonts w:cs="Calibri"/>
          <w:bCs/>
          <w:sz w:val="20"/>
          <w:szCs w:val="20"/>
          <w:lang w:val="en-US"/>
        </w:rPr>
        <w:t>spiderling</w:t>
      </w:r>
      <w:proofErr w:type="spellEnd"/>
      <w:r w:rsidRPr="001C1E87">
        <w:rPr>
          <w:rFonts w:cs="Calibri"/>
          <w:bCs/>
          <w:sz w:val="20"/>
          <w:szCs w:val="20"/>
          <w:lang w:val="en-US"/>
        </w:rPr>
        <w:t xml:space="preserve"> in English and </w:t>
      </w:r>
      <w:r w:rsidRPr="001C1E87">
        <w:rPr>
          <w:rFonts w:cs="Calibri"/>
          <w:bCs/>
          <w:i/>
          <w:sz w:val="20"/>
          <w:szCs w:val="20"/>
          <w:lang w:val="en-US"/>
        </w:rPr>
        <w:t xml:space="preserve">Ewe </w:t>
      </w:r>
      <w:proofErr w:type="spellStart"/>
      <w:r w:rsidRPr="001C1E87">
        <w:rPr>
          <w:rFonts w:cs="Calibri"/>
          <w:bCs/>
          <w:i/>
          <w:sz w:val="20"/>
          <w:szCs w:val="20"/>
          <w:lang w:val="en-US"/>
        </w:rPr>
        <w:t>Olowo</w:t>
      </w:r>
      <w:proofErr w:type="spellEnd"/>
      <w:r w:rsidRPr="001C1E87">
        <w:rPr>
          <w:rFonts w:cs="Calibri"/>
          <w:bCs/>
          <w:sz w:val="20"/>
          <w:szCs w:val="20"/>
          <w:lang w:val="en-US"/>
        </w:rPr>
        <w:t xml:space="preserve"> </w:t>
      </w:r>
      <w:proofErr w:type="spellStart"/>
      <w:r w:rsidRPr="001C1E87">
        <w:rPr>
          <w:rFonts w:cs="Calibri"/>
          <w:bCs/>
          <w:sz w:val="20"/>
          <w:szCs w:val="20"/>
          <w:lang w:val="en-US"/>
        </w:rPr>
        <w:t>j</w:t>
      </w:r>
      <w:r w:rsidRPr="001C1E87">
        <w:rPr>
          <w:rFonts w:cs="Calibri"/>
          <w:bCs/>
          <w:i/>
          <w:sz w:val="20"/>
          <w:szCs w:val="20"/>
          <w:lang w:val="en-US"/>
        </w:rPr>
        <w:t>eja</w:t>
      </w:r>
      <w:proofErr w:type="spellEnd"/>
      <w:r w:rsidRPr="001C1E87">
        <w:rPr>
          <w:rFonts w:cs="Calibri"/>
          <w:bCs/>
          <w:sz w:val="20"/>
          <w:szCs w:val="20"/>
          <w:lang w:val="en-US"/>
        </w:rPr>
        <w:t xml:space="preserve"> in Yoruba. </w:t>
      </w:r>
      <w:r w:rsidRPr="001C1E87">
        <w:rPr>
          <w:rFonts w:cs="Calibri"/>
          <w:bCs/>
          <w:i/>
          <w:sz w:val="20"/>
          <w:szCs w:val="20"/>
          <w:lang w:val="en-US"/>
        </w:rPr>
        <w:t xml:space="preserve">Alafia </w:t>
      </w:r>
      <w:proofErr w:type="spellStart"/>
      <w:r w:rsidRPr="001C1E87">
        <w:rPr>
          <w:rFonts w:cs="Calibri"/>
          <w:bCs/>
          <w:i/>
          <w:sz w:val="20"/>
          <w:szCs w:val="20"/>
          <w:lang w:val="en-US"/>
        </w:rPr>
        <w:t>barteri</w:t>
      </w:r>
      <w:proofErr w:type="spellEnd"/>
      <w:r w:rsidRPr="001C1E87">
        <w:rPr>
          <w:rFonts w:cs="Calibri"/>
          <w:bCs/>
          <w:i/>
          <w:sz w:val="20"/>
          <w:szCs w:val="20"/>
          <w:lang w:val="en-US"/>
        </w:rPr>
        <w:t xml:space="preserve"> </w:t>
      </w:r>
      <w:r w:rsidRPr="001C1E87">
        <w:rPr>
          <w:rFonts w:cs="Calibri"/>
          <w:bCs/>
          <w:sz w:val="20"/>
          <w:szCs w:val="20"/>
          <w:lang w:val="en-US"/>
        </w:rPr>
        <w:t>is called</w:t>
      </w:r>
      <w:r w:rsidRPr="001C1E87">
        <w:rPr>
          <w:rFonts w:cs="Calibri"/>
          <w:bCs/>
          <w:i/>
          <w:sz w:val="20"/>
          <w:szCs w:val="20"/>
          <w:lang w:val="en-US"/>
        </w:rPr>
        <w:t xml:space="preserve"> </w:t>
      </w:r>
      <w:proofErr w:type="spellStart"/>
      <w:r w:rsidRPr="001C1E87">
        <w:rPr>
          <w:rFonts w:cs="Calibri"/>
          <w:bCs/>
          <w:i/>
          <w:sz w:val="20"/>
          <w:szCs w:val="20"/>
          <w:lang w:val="en-US"/>
        </w:rPr>
        <w:t>Agbari</w:t>
      </w:r>
      <w:proofErr w:type="spellEnd"/>
      <w:r w:rsidRPr="001C1E87">
        <w:rPr>
          <w:rFonts w:cs="Calibri"/>
          <w:bCs/>
          <w:i/>
          <w:sz w:val="20"/>
          <w:szCs w:val="20"/>
          <w:lang w:val="en-US"/>
        </w:rPr>
        <w:t xml:space="preserve"> </w:t>
      </w:r>
      <w:proofErr w:type="spellStart"/>
      <w:r w:rsidRPr="001C1E87">
        <w:rPr>
          <w:rFonts w:cs="Calibri"/>
          <w:bCs/>
          <w:i/>
          <w:sz w:val="20"/>
          <w:szCs w:val="20"/>
          <w:lang w:val="en-US"/>
        </w:rPr>
        <w:t>etu</w:t>
      </w:r>
      <w:proofErr w:type="spellEnd"/>
      <w:r w:rsidRPr="001C1E87">
        <w:rPr>
          <w:rFonts w:cs="Calibri"/>
          <w:bCs/>
          <w:sz w:val="20"/>
          <w:szCs w:val="20"/>
          <w:lang w:val="en-US"/>
        </w:rPr>
        <w:t xml:space="preserve"> in Yoruba. The plants have various uses in </w:t>
      </w:r>
      <w:proofErr w:type="spellStart"/>
      <w:r w:rsidRPr="001C1E87">
        <w:rPr>
          <w:rFonts w:cs="Calibri"/>
          <w:bCs/>
          <w:sz w:val="20"/>
          <w:szCs w:val="20"/>
          <w:lang w:val="en-US"/>
        </w:rPr>
        <w:t>ethnomedicine</w:t>
      </w:r>
      <w:proofErr w:type="spellEnd"/>
      <w:r w:rsidRPr="001C1E87">
        <w:rPr>
          <w:rFonts w:cs="Calibri"/>
          <w:bCs/>
          <w:sz w:val="20"/>
          <w:szCs w:val="20"/>
          <w:lang w:val="en-US"/>
        </w:rPr>
        <w:t xml:space="preserve"> such as the treatment of sickle cell </w:t>
      </w:r>
      <w:proofErr w:type="spellStart"/>
      <w:r w:rsidRPr="001C1E87">
        <w:rPr>
          <w:rFonts w:cs="Calibri"/>
          <w:bCs/>
          <w:sz w:val="20"/>
          <w:szCs w:val="20"/>
          <w:lang w:val="en-US"/>
        </w:rPr>
        <w:t>anaemia</w:t>
      </w:r>
      <w:proofErr w:type="spellEnd"/>
      <w:r w:rsidRPr="001C1E87">
        <w:rPr>
          <w:rFonts w:cs="Calibri"/>
          <w:bCs/>
          <w:sz w:val="20"/>
          <w:szCs w:val="20"/>
          <w:lang w:val="en-US"/>
        </w:rPr>
        <w:t>, rheumatism, eye infections, toothache and wounds. This study aims to compare these medicinal plants in order to assess their respective abilities to provide an effective and sustainable natural source of antioxidants.</w:t>
      </w:r>
    </w:p>
    <w:p w14:paraId="482A7BAD" w14:textId="6C4978FC" w:rsidR="001C1E87" w:rsidRPr="00CA72C4" w:rsidRDefault="001C1E87" w:rsidP="001C1E87">
      <w:pPr>
        <w:spacing w:after="0" w:line="240" w:lineRule="auto"/>
        <w:jc w:val="both"/>
        <w:rPr>
          <w:rFonts w:cs="Calibri"/>
          <w:b/>
          <w:bCs/>
          <w:szCs w:val="20"/>
          <w:lang w:val="en-US"/>
        </w:rPr>
      </w:pPr>
      <w:r w:rsidRPr="00CA72C4">
        <w:rPr>
          <w:rFonts w:cs="Calibri"/>
          <w:b/>
          <w:bCs/>
          <w:szCs w:val="20"/>
          <w:lang w:val="en-US"/>
        </w:rPr>
        <w:t>MATERIALS AND METHODS</w:t>
      </w:r>
      <w:r w:rsidRPr="00CA72C4">
        <w:rPr>
          <w:rFonts w:cs="Calibri"/>
          <w:b/>
          <w:bCs/>
          <w:szCs w:val="20"/>
          <w:lang w:val="en-US"/>
        </w:rPr>
        <w:tab/>
      </w:r>
      <w:bookmarkStart w:id="7" w:name="_heading=h.8p902g1ctj4k" w:colFirst="0" w:colLast="0"/>
      <w:bookmarkEnd w:id="7"/>
      <w:r w:rsidRPr="00CA72C4">
        <w:rPr>
          <w:rFonts w:cs="Calibri"/>
          <w:b/>
          <w:bCs/>
          <w:szCs w:val="20"/>
          <w:lang w:val="en-US"/>
        </w:rPr>
        <w:tab/>
      </w:r>
      <w:bookmarkStart w:id="8" w:name="_heading=h.k9x55ld7uhi1" w:colFirst="0" w:colLast="0"/>
      <w:bookmarkEnd w:id="8"/>
    </w:p>
    <w:p w14:paraId="20D77730" w14:textId="77777777" w:rsidR="001C1E87" w:rsidRPr="001C1E87" w:rsidRDefault="001C1E87" w:rsidP="001C1E87">
      <w:pPr>
        <w:spacing w:after="0" w:line="240" w:lineRule="auto"/>
        <w:jc w:val="both"/>
        <w:rPr>
          <w:rFonts w:cs="Calibri"/>
          <w:b/>
          <w:bCs/>
          <w:sz w:val="20"/>
          <w:szCs w:val="20"/>
          <w:lang w:val="en-US"/>
        </w:rPr>
      </w:pPr>
      <w:r w:rsidRPr="001C1E87">
        <w:rPr>
          <w:rFonts w:cs="Calibri"/>
          <w:b/>
          <w:bCs/>
          <w:sz w:val="20"/>
          <w:szCs w:val="20"/>
          <w:lang w:val="en-US"/>
        </w:rPr>
        <w:t>Sample Collection</w:t>
      </w:r>
      <w:r w:rsidRPr="001C1E87">
        <w:rPr>
          <w:rFonts w:cs="Calibri"/>
          <w:b/>
          <w:bCs/>
          <w:sz w:val="20"/>
          <w:szCs w:val="20"/>
          <w:lang w:val="en-US"/>
        </w:rPr>
        <w:tab/>
      </w:r>
    </w:p>
    <w:p w14:paraId="05043007" w14:textId="77777777" w:rsidR="001C1E87" w:rsidRPr="001C1E87" w:rsidRDefault="001C1E87" w:rsidP="001C1E87">
      <w:pPr>
        <w:spacing w:after="0" w:line="240" w:lineRule="auto"/>
        <w:jc w:val="both"/>
        <w:rPr>
          <w:rFonts w:cs="Calibri"/>
          <w:bCs/>
          <w:sz w:val="20"/>
          <w:szCs w:val="20"/>
          <w:lang w:val="en-US"/>
        </w:rPr>
      </w:pPr>
      <w:bookmarkStart w:id="9" w:name="_heading=h.48agiokhnzi1" w:colFirst="0" w:colLast="0"/>
      <w:bookmarkEnd w:id="9"/>
      <w:r w:rsidRPr="001C1E87">
        <w:rPr>
          <w:rFonts w:cs="Calibri"/>
          <w:bCs/>
          <w:sz w:val="20"/>
          <w:szCs w:val="20"/>
          <w:lang w:val="en-US"/>
        </w:rPr>
        <w:t xml:space="preserve">Leaves of </w:t>
      </w:r>
      <w:r w:rsidRPr="001C1E87">
        <w:rPr>
          <w:rFonts w:cs="Calibri"/>
          <w:bCs/>
          <w:i/>
          <w:sz w:val="20"/>
          <w:szCs w:val="20"/>
          <w:lang w:val="en-US"/>
        </w:rPr>
        <w:t xml:space="preserve">Acanthus </w:t>
      </w:r>
      <w:proofErr w:type="spellStart"/>
      <w:r w:rsidRPr="001C1E87">
        <w:rPr>
          <w:rFonts w:cs="Calibri"/>
          <w:bCs/>
          <w:i/>
          <w:sz w:val="20"/>
          <w:szCs w:val="20"/>
          <w:lang w:val="en-US"/>
        </w:rPr>
        <w:t>montanus</w:t>
      </w:r>
      <w:proofErr w:type="spellEnd"/>
      <w:r w:rsidRPr="001C1E87">
        <w:rPr>
          <w:rFonts w:cs="Calibri"/>
          <w:bCs/>
          <w:sz w:val="20"/>
          <w:szCs w:val="20"/>
          <w:lang w:val="en-US"/>
        </w:rPr>
        <w:t xml:space="preserve">, </w:t>
      </w:r>
      <w:r w:rsidRPr="001C1E87">
        <w:rPr>
          <w:rFonts w:cs="Calibri"/>
          <w:bCs/>
          <w:i/>
          <w:sz w:val="20"/>
          <w:szCs w:val="20"/>
          <w:lang w:val="en-US"/>
        </w:rPr>
        <w:t xml:space="preserve">Alafia </w:t>
      </w:r>
      <w:proofErr w:type="spellStart"/>
      <w:r w:rsidRPr="001C1E87">
        <w:rPr>
          <w:rFonts w:cs="Calibri"/>
          <w:bCs/>
          <w:i/>
          <w:sz w:val="20"/>
          <w:szCs w:val="20"/>
          <w:lang w:val="en-US"/>
        </w:rPr>
        <w:t>barteri</w:t>
      </w:r>
      <w:proofErr w:type="spellEnd"/>
      <w:r w:rsidRPr="001C1E87">
        <w:rPr>
          <w:rFonts w:cs="Calibri"/>
          <w:bCs/>
          <w:sz w:val="20"/>
          <w:szCs w:val="20"/>
          <w:lang w:val="en-US"/>
        </w:rPr>
        <w:t xml:space="preserve">, </w:t>
      </w:r>
      <w:proofErr w:type="spellStart"/>
      <w:r w:rsidRPr="001C1E87">
        <w:rPr>
          <w:rFonts w:cs="Calibri"/>
          <w:bCs/>
          <w:i/>
          <w:sz w:val="20"/>
          <w:szCs w:val="20"/>
          <w:lang w:val="en-US"/>
        </w:rPr>
        <w:t>Aspilia</w:t>
      </w:r>
      <w:proofErr w:type="spellEnd"/>
      <w:r w:rsidRPr="001C1E87">
        <w:rPr>
          <w:rFonts w:cs="Calibri"/>
          <w:bCs/>
          <w:i/>
          <w:sz w:val="20"/>
          <w:szCs w:val="20"/>
          <w:lang w:val="en-US"/>
        </w:rPr>
        <w:t xml:space="preserve"> </w:t>
      </w:r>
      <w:proofErr w:type="spellStart"/>
      <w:r w:rsidRPr="001C1E87">
        <w:rPr>
          <w:rFonts w:cs="Calibri"/>
          <w:bCs/>
          <w:i/>
          <w:sz w:val="20"/>
          <w:szCs w:val="20"/>
          <w:lang w:val="en-US"/>
        </w:rPr>
        <w:t>africana</w:t>
      </w:r>
      <w:proofErr w:type="spellEnd"/>
      <w:r w:rsidRPr="001C1E87">
        <w:rPr>
          <w:rFonts w:cs="Calibri"/>
          <w:bCs/>
          <w:sz w:val="20"/>
          <w:szCs w:val="20"/>
          <w:lang w:val="en-US"/>
        </w:rPr>
        <w:t xml:space="preserve"> and </w:t>
      </w:r>
      <w:proofErr w:type="spellStart"/>
      <w:r w:rsidRPr="001C1E87">
        <w:rPr>
          <w:rFonts w:cs="Calibri"/>
          <w:bCs/>
          <w:i/>
          <w:sz w:val="20"/>
          <w:szCs w:val="20"/>
          <w:lang w:val="en-US"/>
        </w:rPr>
        <w:t>Boerhavia</w:t>
      </w:r>
      <w:proofErr w:type="spellEnd"/>
      <w:r w:rsidRPr="001C1E87">
        <w:rPr>
          <w:rFonts w:cs="Calibri"/>
          <w:bCs/>
          <w:i/>
          <w:sz w:val="20"/>
          <w:szCs w:val="20"/>
          <w:lang w:val="en-US"/>
        </w:rPr>
        <w:t xml:space="preserve"> </w:t>
      </w:r>
      <w:proofErr w:type="spellStart"/>
      <w:r w:rsidRPr="001C1E87">
        <w:rPr>
          <w:rFonts w:cs="Calibri"/>
          <w:bCs/>
          <w:i/>
          <w:sz w:val="20"/>
          <w:szCs w:val="20"/>
          <w:lang w:val="en-US"/>
        </w:rPr>
        <w:t>diffusa</w:t>
      </w:r>
      <w:proofErr w:type="spellEnd"/>
      <w:r w:rsidRPr="001C1E87">
        <w:rPr>
          <w:rFonts w:cs="Calibri"/>
          <w:bCs/>
          <w:sz w:val="20"/>
          <w:szCs w:val="20"/>
          <w:lang w:val="en-US"/>
        </w:rPr>
        <w:t xml:space="preserve"> were collected from </w:t>
      </w:r>
      <w:r w:rsidRPr="001C1E87">
        <w:rPr>
          <w:rFonts w:cs="Calibri"/>
          <w:bCs/>
          <w:sz w:val="20"/>
          <w:szCs w:val="20"/>
          <w:lang w:val="en-US"/>
        </w:rPr>
        <w:lastRenderedPageBreak/>
        <w:t xml:space="preserve">the </w:t>
      </w:r>
      <w:proofErr w:type="spellStart"/>
      <w:r w:rsidRPr="001C1E87">
        <w:rPr>
          <w:rFonts w:cs="Calibri"/>
          <w:bCs/>
          <w:sz w:val="20"/>
          <w:szCs w:val="20"/>
          <w:lang w:val="en-US"/>
        </w:rPr>
        <w:t>Oja</w:t>
      </w:r>
      <w:proofErr w:type="spellEnd"/>
      <w:r w:rsidRPr="001C1E87">
        <w:rPr>
          <w:rFonts w:cs="Calibri"/>
          <w:bCs/>
          <w:sz w:val="20"/>
          <w:szCs w:val="20"/>
          <w:lang w:val="en-US"/>
        </w:rPr>
        <w:t xml:space="preserve"> </w:t>
      </w:r>
      <w:proofErr w:type="spellStart"/>
      <w:r w:rsidRPr="001C1E87">
        <w:rPr>
          <w:rFonts w:cs="Calibri"/>
          <w:bCs/>
          <w:sz w:val="20"/>
          <w:szCs w:val="20"/>
          <w:lang w:val="en-US"/>
        </w:rPr>
        <w:t>TunTun</w:t>
      </w:r>
      <w:proofErr w:type="spellEnd"/>
      <w:r w:rsidRPr="001C1E87">
        <w:rPr>
          <w:rFonts w:cs="Calibri"/>
          <w:bCs/>
          <w:sz w:val="20"/>
          <w:szCs w:val="20"/>
          <w:lang w:val="en-US"/>
        </w:rPr>
        <w:t xml:space="preserve"> local market in Ilorin, </w:t>
      </w:r>
      <w:proofErr w:type="spellStart"/>
      <w:r w:rsidRPr="001C1E87">
        <w:rPr>
          <w:rFonts w:cs="Calibri"/>
          <w:bCs/>
          <w:sz w:val="20"/>
          <w:szCs w:val="20"/>
          <w:lang w:val="en-US"/>
        </w:rPr>
        <w:t>Kwara</w:t>
      </w:r>
      <w:proofErr w:type="spellEnd"/>
      <w:r w:rsidRPr="001C1E87">
        <w:rPr>
          <w:rFonts w:cs="Calibri"/>
          <w:bCs/>
          <w:sz w:val="20"/>
          <w:szCs w:val="20"/>
          <w:lang w:val="en-US"/>
        </w:rPr>
        <w:t xml:space="preserve"> State. Upon collection, they were botanically identified by a plant taxonomist at the Department of Botany, University of Ilorin, Nigeria. Voucher sample were deposited as </w:t>
      </w:r>
      <w:r w:rsidRPr="001C1E87">
        <w:rPr>
          <w:rFonts w:cs="Calibri"/>
          <w:bCs/>
          <w:i/>
          <w:sz w:val="20"/>
          <w:szCs w:val="20"/>
          <w:lang w:val="en-US"/>
        </w:rPr>
        <w:t xml:space="preserve">Acanthus </w:t>
      </w:r>
      <w:proofErr w:type="spellStart"/>
      <w:r w:rsidRPr="001C1E87">
        <w:rPr>
          <w:rFonts w:cs="Calibri"/>
          <w:bCs/>
          <w:i/>
          <w:sz w:val="20"/>
          <w:szCs w:val="20"/>
          <w:lang w:val="en-US"/>
        </w:rPr>
        <w:t>montanus</w:t>
      </w:r>
      <w:proofErr w:type="spellEnd"/>
      <w:r w:rsidRPr="001C1E87">
        <w:rPr>
          <w:rFonts w:cs="Calibri"/>
          <w:bCs/>
          <w:i/>
          <w:sz w:val="20"/>
          <w:szCs w:val="20"/>
          <w:lang w:val="en-US"/>
        </w:rPr>
        <w:t xml:space="preserve"> </w:t>
      </w:r>
      <w:r w:rsidRPr="001C1E87">
        <w:rPr>
          <w:rFonts w:cs="Calibri"/>
          <w:bCs/>
          <w:sz w:val="20"/>
          <w:szCs w:val="20"/>
          <w:lang w:val="en-US"/>
        </w:rPr>
        <w:t>(UILH/004/1090),</w:t>
      </w:r>
      <w:r w:rsidRPr="001C1E87">
        <w:rPr>
          <w:rFonts w:cs="Calibri"/>
          <w:bCs/>
          <w:i/>
          <w:sz w:val="20"/>
          <w:szCs w:val="20"/>
          <w:lang w:val="en-US"/>
        </w:rPr>
        <w:t xml:space="preserve"> Alafia </w:t>
      </w:r>
      <w:proofErr w:type="spellStart"/>
      <w:r w:rsidRPr="001C1E87">
        <w:rPr>
          <w:rFonts w:cs="Calibri"/>
          <w:bCs/>
          <w:i/>
          <w:sz w:val="20"/>
          <w:szCs w:val="20"/>
          <w:lang w:val="en-US"/>
        </w:rPr>
        <w:t>barteri</w:t>
      </w:r>
      <w:proofErr w:type="spellEnd"/>
      <w:r w:rsidRPr="001C1E87">
        <w:rPr>
          <w:rFonts w:cs="Calibri"/>
          <w:bCs/>
          <w:sz w:val="20"/>
          <w:szCs w:val="20"/>
          <w:lang w:val="en-US"/>
        </w:rPr>
        <w:t xml:space="preserve"> (UILH/004/1176), </w:t>
      </w:r>
      <w:proofErr w:type="spellStart"/>
      <w:r w:rsidRPr="001C1E87">
        <w:rPr>
          <w:rFonts w:cs="Calibri"/>
          <w:bCs/>
          <w:i/>
          <w:sz w:val="20"/>
          <w:szCs w:val="20"/>
          <w:lang w:val="en-US"/>
        </w:rPr>
        <w:t>Aspilia</w:t>
      </w:r>
      <w:proofErr w:type="spellEnd"/>
      <w:r w:rsidRPr="001C1E87">
        <w:rPr>
          <w:rFonts w:cs="Calibri"/>
          <w:bCs/>
          <w:i/>
          <w:sz w:val="20"/>
          <w:szCs w:val="20"/>
          <w:lang w:val="en-US"/>
        </w:rPr>
        <w:t xml:space="preserve"> Africana</w:t>
      </w:r>
      <w:r w:rsidRPr="001C1E87">
        <w:rPr>
          <w:rFonts w:cs="Calibri"/>
          <w:bCs/>
          <w:sz w:val="20"/>
          <w:szCs w:val="20"/>
          <w:lang w:val="en-US"/>
        </w:rPr>
        <w:t xml:space="preserve"> (UILH/003/669) and </w:t>
      </w:r>
      <w:proofErr w:type="spellStart"/>
      <w:r w:rsidRPr="001C1E87">
        <w:rPr>
          <w:rFonts w:cs="Calibri"/>
          <w:bCs/>
          <w:i/>
          <w:sz w:val="20"/>
          <w:szCs w:val="20"/>
          <w:lang w:val="en-US"/>
        </w:rPr>
        <w:t>Boerhavia</w:t>
      </w:r>
      <w:proofErr w:type="spellEnd"/>
      <w:r w:rsidRPr="001C1E87">
        <w:rPr>
          <w:rFonts w:cs="Calibri"/>
          <w:bCs/>
          <w:i/>
          <w:sz w:val="20"/>
          <w:szCs w:val="20"/>
          <w:lang w:val="en-US"/>
        </w:rPr>
        <w:t xml:space="preserve"> </w:t>
      </w:r>
      <w:proofErr w:type="spellStart"/>
      <w:r w:rsidRPr="001C1E87">
        <w:rPr>
          <w:rFonts w:cs="Calibri"/>
          <w:bCs/>
          <w:i/>
          <w:sz w:val="20"/>
          <w:szCs w:val="20"/>
          <w:lang w:val="en-US"/>
        </w:rPr>
        <w:t>diffusa</w:t>
      </w:r>
      <w:proofErr w:type="spellEnd"/>
      <w:r w:rsidRPr="001C1E87">
        <w:rPr>
          <w:rFonts w:cs="Calibri"/>
          <w:bCs/>
          <w:sz w:val="20"/>
          <w:szCs w:val="20"/>
          <w:lang w:val="en-US"/>
        </w:rPr>
        <w:t xml:space="preserve"> (UILH/002/909). </w:t>
      </w:r>
    </w:p>
    <w:p w14:paraId="0CB329E1" w14:textId="59B34C76" w:rsidR="001C1E87" w:rsidRPr="001C1E87" w:rsidRDefault="001C1E87" w:rsidP="001C1E87">
      <w:pPr>
        <w:spacing w:after="0" w:line="240" w:lineRule="auto"/>
        <w:jc w:val="both"/>
        <w:rPr>
          <w:rFonts w:cs="Calibri"/>
          <w:b/>
          <w:bCs/>
          <w:sz w:val="20"/>
          <w:szCs w:val="20"/>
          <w:lang w:val="en-US"/>
        </w:rPr>
      </w:pPr>
      <w:r w:rsidRPr="001C1E87">
        <w:rPr>
          <w:rFonts w:cs="Calibri"/>
          <w:b/>
          <w:bCs/>
          <w:sz w:val="20"/>
          <w:szCs w:val="20"/>
          <w:lang w:val="en-US"/>
        </w:rPr>
        <w:t xml:space="preserve">Plant Extraction </w:t>
      </w:r>
    </w:p>
    <w:p w14:paraId="505A4C18"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t>The leaves were cleaned under running water and air</w:t>
      </w:r>
      <w:r w:rsidRPr="001C1E87">
        <w:rPr>
          <w:rFonts w:ascii="Cambria Math" w:hAnsi="Cambria Math" w:cs="Cambria Math"/>
          <w:bCs/>
          <w:sz w:val="20"/>
          <w:szCs w:val="20"/>
          <w:lang w:val="en-US"/>
        </w:rPr>
        <w:t>‑</w:t>
      </w:r>
      <w:r w:rsidRPr="001C1E87">
        <w:rPr>
          <w:rFonts w:cs="Calibri"/>
          <w:bCs/>
          <w:sz w:val="20"/>
          <w:szCs w:val="20"/>
          <w:lang w:val="en-US"/>
        </w:rPr>
        <w:t>dried in the laboratory for one week, then milled into a powder using a blender. The powdered leaves (100 g) were immersed in 1500 ml of 70 % absolute hydro</w:t>
      </w:r>
      <w:r w:rsidRPr="001C1E87">
        <w:rPr>
          <w:rFonts w:ascii="Cambria Math" w:hAnsi="Cambria Math" w:cs="Cambria Math"/>
          <w:bCs/>
          <w:sz w:val="20"/>
          <w:szCs w:val="20"/>
          <w:lang w:val="en-US"/>
        </w:rPr>
        <w:t>‑</w:t>
      </w:r>
      <w:r w:rsidRPr="001C1E87">
        <w:rPr>
          <w:rFonts w:cs="Calibri"/>
          <w:bCs/>
          <w:sz w:val="20"/>
          <w:szCs w:val="20"/>
          <w:lang w:val="en-US"/>
        </w:rPr>
        <w:t>ethanol for 72 hours with intermittent shaking every 4 hrs.</w:t>
      </w:r>
      <w:bookmarkStart w:id="10" w:name="_heading=h.ln5vcmlrjs3d" w:colFirst="0" w:colLast="0"/>
      <w:bookmarkEnd w:id="10"/>
      <w:r w:rsidRPr="001C1E87">
        <w:rPr>
          <w:rFonts w:cs="Calibri"/>
          <w:bCs/>
          <w:sz w:val="20"/>
          <w:szCs w:val="20"/>
          <w:lang w:val="en-US"/>
        </w:rPr>
        <w:t xml:space="preserve"> The extracts were filtered and concentrated to dryness using a rotary evaporator. The resulting dry extracts was kept in an airtight container at 4 °C in the refrigerator for further analysis.</w:t>
      </w:r>
    </w:p>
    <w:p w14:paraId="332606C4" w14:textId="77777777" w:rsidR="001C1E87" w:rsidRPr="001C1E87" w:rsidRDefault="001C1E87" w:rsidP="001C1E87">
      <w:pPr>
        <w:spacing w:after="0" w:line="240" w:lineRule="auto"/>
        <w:jc w:val="both"/>
        <w:rPr>
          <w:rFonts w:cs="Calibri"/>
          <w:b/>
          <w:bCs/>
          <w:sz w:val="20"/>
          <w:szCs w:val="20"/>
          <w:lang w:val="en-US"/>
        </w:rPr>
      </w:pPr>
      <w:bookmarkStart w:id="11" w:name="_Hlk204456395"/>
      <w:bookmarkStart w:id="12" w:name="_heading=h.3znysh7" w:colFirst="0" w:colLast="0"/>
      <w:bookmarkEnd w:id="11"/>
      <w:bookmarkEnd w:id="12"/>
      <w:r w:rsidRPr="001C1E87">
        <w:rPr>
          <w:rFonts w:cs="Calibri"/>
          <w:b/>
          <w:bCs/>
          <w:sz w:val="20"/>
          <w:szCs w:val="20"/>
          <w:lang w:val="en-US"/>
        </w:rPr>
        <w:t>Phytochemical screening of plants</w:t>
      </w:r>
      <w:r w:rsidRPr="001C1E87">
        <w:rPr>
          <w:rFonts w:cs="Calibri"/>
          <w:b/>
          <w:bCs/>
          <w:sz w:val="20"/>
          <w:szCs w:val="20"/>
          <w:lang w:val="en-US"/>
        </w:rPr>
        <w:tab/>
      </w:r>
    </w:p>
    <w:p w14:paraId="54DE6312"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t xml:space="preserve">Qualitative phytochemical analysis was done following the method of </w:t>
      </w:r>
      <w:proofErr w:type="spellStart"/>
      <w:r w:rsidRPr="001C1E87">
        <w:rPr>
          <w:rFonts w:cs="Calibri"/>
          <w:bCs/>
          <w:sz w:val="20"/>
          <w:szCs w:val="20"/>
          <w:lang w:val="en-US"/>
        </w:rPr>
        <w:t>Trease</w:t>
      </w:r>
      <w:proofErr w:type="spellEnd"/>
      <w:r w:rsidRPr="001C1E87">
        <w:rPr>
          <w:rFonts w:cs="Calibri"/>
          <w:bCs/>
          <w:sz w:val="20"/>
          <w:szCs w:val="20"/>
          <w:lang w:val="en-US"/>
        </w:rPr>
        <w:t xml:space="preserve"> and Evans (2002). The total flavonoids content of the crude extract was determined by aluminum chloride colorimetric method as described by </w:t>
      </w:r>
      <w:proofErr w:type="spellStart"/>
      <w:r w:rsidRPr="001C1E87">
        <w:rPr>
          <w:rFonts w:cs="Calibri"/>
          <w:bCs/>
          <w:sz w:val="20"/>
          <w:szCs w:val="20"/>
          <w:lang w:val="en-US"/>
        </w:rPr>
        <w:t>Piyanete</w:t>
      </w:r>
      <w:proofErr w:type="spellEnd"/>
      <w:r w:rsidRPr="001C1E87">
        <w:rPr>
          <w:rFonts w:cs="Calibri"/>
          <w:bCs/>
          <w:sz w:val="20"/>
          <w:szCs w:val="20"/>
          <w:lang w:val="en-US"/>
        </w:rPr>
        <w:t xml:space="preserve"> </w:t>
      </w:r>
      <w:r w:rsidRPr="001C1E87">
        <w:rPr>
          <w:rFonts w:cs="Calibri"/>
          <w:bCs/>
          <w:i/>
          <w:iCs/>
          <w:sz w:val="20"/>
          <w:szCs w:val="20"/>
          <w:lang w:val="en-US"/>
        </w:rPr>
        <w:t>et al</w:t>
      </w:r>
      <w:r w:rsidRPr="001C1E87">
        <w:rPr>
          <w:rFonts w:cs="Calibri"/>
          <w:bCs/>
          <w:sz w:val="20"/>
          <w:szCs w:val="20"/>
          <w:lang w:val="en-US"/>
        </w:rPr>
        <w:t xml:space="preserve">. (2009), total phenols content was determined using </w:t>
      </w:r>
      <w:proofErr w:type="spellStart"/>
      <w:r w:rsidRPr="001C1E87">
        <w:rPr>
          <w:rFonts w:cs="Calibri"/>
          <w:bCs/>
          <w:sz w:val="20"/>
          <w:szCs w:val="20"/>
          <w:lang w:val="en-US"/>
        </w:rPr>
        <w:t>Folin</w:t>
      </w:r>
      <w:proofErr w:type="spellEnd"/>
      <w:r w:rsidRPr="001C1E87">
        <w:rPr>
          <w:rFonts w:cs="Calibri"/>
          <w:bCs/>
          <w:sz w:val="20"/>
          <w:szCs w:val="20"/>
          <w:lang w:val="en-US"/>
        </w:rPr>
        <w:t xml:space="preserve">- </w:t>
      </w:r>
      <w:proofErr w:type="spellStart"/>
      <w:r w:rsidRPr="001C1E87">
        <w:rPr>
          <w:rFonts w:cs="Calibri"/>
          <w:bCs/>
          <w:sz w:val="20"/>
          <w:szCs w:val="20"/>
          <w:lang w:val="en-US"/>
        </w:rPr>
        <w:t>Ciocalteu</w:t>
      </w:r>
      <w:proofErr w:type="spellEnd"/>
      <w:r w:rsidRPr="001C1E87">
        <w:rPr>
          <w:rFonts w:cs="Calibri"/>
          <w:bCs/>
          <w:sz w:val="20"/>
          <w:szCs w:val="20"/>
          <w:lang w:val="en-US"/>
        </w:rPr>
        <w:t xml:space="preserve"> reagent following a slightly modified method of Ainsworth and Gillespie (2007), total </w:t>
      </w:r>
      <w:proofErr w:type="spellStart"/>
      <w:r w:rsidRPr="001C1E87">
        <w:rPr>
          <w:rFonts w:cs="Calibri"/>
          <w:bCs/>
          <w:sz w:val="20"/>
          <w:szCs w:val="20"/>
          <w:lang w:val="en-US"/>
        </w:rPr>
        <w:t>saponins</w:t>
      </w:r>
      <w:proofErr w:type="spellEnd"/>
      <w:r w:rsidRPr="001C1E87">
        <w:rPr>
          <w:rFonts w:cs="Calibri"/>
          <w:bCs/>
          <w:sz w:val="20"/>
          <w:szCs w:val="20"/>
          <w:lang w:val="en-US"/>
        </w:rPr>
        <w:t xml:space="preserve"> content was determined by the method described by </w:t>
      </w:r>
      <w:proofErr w:type="spellStart"/>
      <w:r w:rsidRPr="001C1E87">
        <w:rPr>
          <w:rFonts w:cs="Calibri"/>
          <w:bCs/>
          <w:sz w:val="20"/>
          <w:szCs w:val="20"/>
          <w:lang w:val="en-US"/>
        </w:rPr>
        <w:t>Moja</w:t>
      </w:r>
      <w:proofErr w:type="spellEnd"/>
      <w:r w:rsidRPr="001C1E87">
        <w:rPr>
          <w:rFonts w:cs="Calibri"/>
          <w:bCs/>
          <w:sz w:val="20"/>
          <w:szCs w:val="20"/>
          <w:lang w:val="en-US"/>
        </w:rPr>
        <w:t xml:space="preserve"> </w:t>
      </w:r>
      <w:r w:rsidRPr="001C1E87">
        <w:rPr>
          <w:rFonts w:cs="Calibri"/>
          <w:bCs/>
          <w:i/>
          <w:iCs/>
          <w:sz w:val="20"/>
          <w:szCs w:val="20"/>
          <w:lang w:val="en-US"/>
        </w:rPr>
        <w:t>et al</w:t>
      </w:r>
      <w:r w:rsidRPr="001C1E87">
        <w:rPr>
          <w:rFonts w:cs="Calibri"/>
          <w:bCs/>
          <w:sz w:val="20"/>
          <w:szCs w:val="20"/>
          <w:lang w:val="en-US"/>
        </w:rPr>
        <w:t xml:space="preserve">. (2003) based on vanillin-sulphuric acid colorimetric reaction, total alkaloids content (TAC) of the crude extracts was determined according to the method described by </w:t>
      </w:r>
      <w:proofErr w:type="spellStart"/>
      <w:r w:rsidRPr="001C1E87">
        <w:rPr>
          <w:rFonts w:cs="Calibri"/>
          <w:bCs/>
          <w:sz w:val="20"/>
          <w:szCs w:val="20"/>
          <w:lang w:val="en-US"/>
        </w:rPr>
        <w:t>Adegoke</w:t>
      </w:r>
      <w:proofErr w:type="spellEnd"/>
      <w:r w:rsidRPr="001C1E87">
        <w:rPr>
          <w:rFonts w:cs="Calibri"/>
          <w:bCs/>
          <w:sz w:val="20"/>
          <w:szCs w:val="20"/>
          <w:lang w:val="en-US"/>
        </w:rPr>
        <w:t xml:space="preserve"> </w:t>
      </w:r>
      <w:r w:rsidRPr="001C1E87">
        <w:rPr>
          <w:rFonts w:cs="Calibri"/>
          <w:bCs/>
          <w:i/>
          <w:iCs/>
          <w:sz w:val="20"/>
          <w:szCs w:val="20"/>
          <w:lang w:val="en-US"/>
        </w:rPr>
        <w:t>et al</w:t>
      </w:r>
      <w:r w:rsidRPr="001C1E87">
        <w:rPr>
          <w:rFonts w:cs="Calibri"/>
          <w:bCs/>
          <w:sz w:val="20"/>
          <w:szCs w:val="20"/>
          <w:lang w:val="en-US"/>
        </w:rPr>
        <w:t xml:space="preserve">. (2010), tannins content as described by </w:t>
      </w:r>
      <w:proofErr w:type="spellStart"/>
      <w:r w:rsidRPr="001C1E87">
        <w:rPr>
          <w:rFonts w:cs="Calibri"/>
          <w:bCs/>
          <w:sz w:val="20"/>
          <w:szCs w:val="20"/>
          <w:lang w:val="en-US"/>
        </w:rPr>
        <w:t>Makkar</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xml:space="preserve">.(2007), and  cardiac glycosides using the method of </w:t>
      </w:r>
      <w:proofErr w:type="spellStart"/>
      <w:r w:rsidRPr="001C1E87">
        <w:rPr>
          <w:rFonts w:cs="Calibri"/>
          <w:bCs/>
          <w:sz w:val="20"/>
          <w:szCs w:val="20"/>
          <w:lang w:val="en-US"/>
        </w:rPr>
        <w:t>Elhag</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2002.</w:t>
      </w:r>
    </w:p>
    <w:p w14:paraId="728B8985" w14:textId="77777777" w:rsidR="001C1E87" w:rsidRPr="001C1E87" w:rsidRDefault="001C1E87" w:rsidP="001C1E87">
      <w:pPr>
        <w:spacing w:after="0" w:line="240" w:lineRule="auto"/>
        <w:jc w:val="both"/>
        <w:rPr>
          <w:rFonts w:cs="Calibri"/>
          <w:b/>
          <w:bCs/>
          <w:sz w:val="20"/>
          <w:szCs w:val="20"/>
          <w:lang w:val="en-US"/>
        </w:rPr>
      </w:pPr>
      <w:r w:rsidRPr="001C1E87">
        <w:rPr>
          <w:rFonts w:cs="Calibri"/>
          <w:b/>
          <w:bCs/>
          <w:sz w:val="20"/>
          <w:szCs w:val="20"/>
          <w:lang w:val="en-US"/>
        </w:rPr>
        <w:t>Determination of antioxidant activity</w:t>
      </w:r>
    </w:p>
    <w:p w14:paraId="6E27A74E" w14:textId="77777777" w:rsidR="001C1E87" w:rsidRPr="001C1E87" w:rsidRDefault="001C1E87" w:rsidP="001C1E87">
      <w:pPr>
        <w:spacing w:after="0" w:line="240" w:lineRule="auto"/>
        <w:jc w:val="both"/>
        <w:rPr>
          <w:rFonts w:cs="Calibri"/>
          <w:b/>
          <w:bCs/>
          <w:iCs/>
          <w:sz w:val="20"/>
          <w:szCs w:val="20"/>
          <w:lang w:val="en-US"/>
        </w:rPr>
      </w:pPr>
      <w:r w:rsidRPr="001C1E87">
        <w:rPr>
          <w:rFonts w:cs="Calibri"/>
          <w:b/>
          <w:bCs/>
          <w:sz w:val="20"/>
          <w:szCs w:val="20"/>
          <w:lang w:val="en-US"/>
        </w:rPr>
        <w:t>DPPH (2</w:t>
      </w:r>
      <w:proofErr w:type="gramStart"/>
      <w:r w:rsidRPr="001C1E87">
        <w:rPr>
          <w:rFonts w:cs="Calibri"/>
          <w:b/>
          <w:bCs/>
          <w:sz w:val="20"/>
          <w:szCs w:val="20"/>
          <w:lang w:val="en-US"/>
        </w:rPr>
        <w:t>,2</w:t>
      </w:r>
      <w:proofErr w:type="gramEnd"/>
      <w:r w:rsidRPr="001C1E87">
        <w:rPr>
          <w:rFonts w:ascii="Cambria Math" w:hAnsi="Cambria Math" w:cs="Cambria Math"/>
          <w:b/>
          <w:bCs/>
          <w:sz w:val="20"/>
          <w:szCs w:val="20"/>
          <w:lang w:val="en-US"/>
        </w:rPr>
        <w:t>‑</w:t>
      </w:r>
      <w:r w:rsidRPr="001C1E87">
        <w:rPr>
          <w:rFonts w:cs="Calibri"/>
          <w:b/>
          <w:bCs/>
          <w:sz w:val="20"/>
          <w:szCs w:val="20"/>
          <w:lang w:val="en-US"/>
        </w:rPr>
        <w:t>Diphenyl</w:t>
      </w:r>
      <w:r w:rsidRPr="001C1E87">
        <w:rPr>
          <w:rFonts w:ascii="Cambria Math" w:hAnsi="Cambria Math" w:cs="Cambria Math"/>
          <w:b/>
          <w:bCs/>
          <w:sz w:val="20"/>
          <w:szCs w:val="20"/>
          <w:lang w:val="en-US"/>
        </w:rPr>
        <w:t>‑</w:t>
      </w:r>
      <w:r w:rsidRPr="001C1E87">
        <w:rPr>
          <w:rFonts w:cs="Calibri"/>
          <w:b/>
          <w:bCs/>
          <w:sz w:val="20"/>
          <w:szCs w:val="20"/>
          <w:lang w:val="en-US"/>
        </w:rPr>
        <w:t>1</w:t>
      </w:r>
      <w:r w:rsidRPr="001C1E87">
        <w:rPr>
          <w:rFonts w:ascii="Cambria Math" w:hAnsi="Cambria Math" w:cs="Cambria Math"/>
          <w:b/>
          <w:bCs/>
          <w:sz w:val="20"/>
          <w:szCs w:val="20"/>
          <w:lang w:val="en-US"/>
        </w:rPr>
        <w:t>‑</w:t>
      </w:r>
      <w:r w:rsidRPr="001C1E87">
        <w:rPr>
          <w:rFonts w:cs="Calibri"/>
          <w:b/>
          <w:bCs/>
          <w:sz w:val="20"/>
          <w:szCs w:val="20"/>
          <w:lang w:val="en-US"/>
        </w:rPr>
        <w:t xml:space="preserve">2 </w:t>
      </w:r>
      <w:proofErr w:type="spellStart"/>
      <w:r w:rsidRPr="001C1E87">
        <w:rPr>
          <w:rFonts w:cs="Calibri"/>
          <w:b/>
          <w:bCs/>
          <w:sz w:val="20"/>
          <w:szCs w:val="20"/>
          <w:lang w:val="en-US"/>
        </w:rPr>
        <w:t>picrylhydrazyl</w:t>
      </w:r>
      <w:proofErr w:type="spellEnd"/>
      <w:r w:rsidRPr="001C1E87">
        <w:rPr>
          <w:rFonts w:cs="Calibri"/>
          <w:b/>
          <w:bCs/>
          <w:sz w:val="20"/>
          <w:szCs w:val="20"/>
          <w:lang w:val="en-US"/>
        </w:rPr>
        <w:t>) Test</w:t>
      </w:r>
    </w:p>
    <w:p w14:paraId="024A3C13"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lastRenderedPageBreak/>
        <w:t xml:space="preserve">The determination followed the procedure outlined by </w:t>
      </w:r>
      <w:proofErr w:type="spellStart"/>
      <w:r w:rsidRPr="001C1E87">
        <w:rPr>
          <w:rFonts w:cs="Calibri"/>
          <w:bCs/>
          <w:sz w:val="20"/>
          <w:szCs w:val="20"/>
          <w:lang w:val="en-US"/>
        </w:rPr>
        <w:t>Braca</w:t>
      </w:r>
      <w:proofErr w:type="spellEnd"/>
      <w:r w:rsidRPr="001C1E87">
        <w:rPr>
          <w:rFonts w:cs="Calibri"/>
          <w:bCs/>
          <w:sz w:val="20"/>
          <w:szCs w:val="20"/>
          <w:lang w:val="en-US"/>
        </w:rPr>
        <w:t xml:space="preserve"> </w:t>
      </w:r>
      <w:r w:rsidRPr="001C1E87">
        <w:rPr>
          <w:rFonts w:cs="Calibri"/>
          <w:bCs/>
          <w:i/>
          <w:sz w:val="20"/>
          <w:szCs w:val="20"/>
          <w:lang w:val="en-US"/>
        </w:rPr>
        <w:t>et al</w:t>
      </w:r>
      <w:r w:rsidRPr="001C1E87">
        <w:rPr>
          <w:rFonts w:cs="Calibri"/>
          <w:bCs/>
          <w:sz w:val="20"/>
          <w:szCs w:val="20"/>
          <w:lang w:val="en-US"/>
        </w:rPr>
        <w:t>. (2003).</w:t>
      </w:r>
    </w:p>
    <w:p w14:paraId="74EF4532" w14:textId="77777777" w:rsidR="001C1E87" w:rsidRPr="001C1E87" w:rsidRDefault="001C1E87" w:rsidP="001C1E87">
      <w:pPr>
        <w:spacing w:after="0" w:line="240" w:lineRule="auto"/>
        <w:jc w:val="both"/>
        <w:rPr>
          <w:rFonts w:cs="Calibri"/>
          <w:b/>
          <w:bCs/>
          <w:iCs/>
          <w:sz w:val="20"/>
          <w:szCs w:val="20"/>
          <w:lang w:val="en-US"/>
        </w:rPr>
      </w:pPr>
      <w:r w:rsidRPr="001C1E87">
        <w:rPr>
          <w:rFonts w:cs="Calibri"/>
          <w:b/>
          <w:bCs/>
          <w:sz w:val="20"/>
          <w:szCs w:val="20"/>
          <w:lang w:val="en-US"/>
        </w:rPr>
        <w:t>ABTS (2</w:t>
      </w:r>
      <w:proofErr w:type="gramStart"/>
      <w:r w:rsidRPr="001C1E87">
        <w:rPr>
          <w:rFonts w:cs="Calibri"/>
          <w:b/>
          <w:bCs/>
          <w:sz w:val="20"/>
          <w:szCs w:val="20"/>
          <w:lang w:val="en-US"/>
        </w:rPr>
        <w:t>,2</w:t>
      </w:r>
      <w:proofErr w:type="gramEnd"/>
      <w:r w:rsidRPr="001C1E87">
        <w:rPr>
          <w:rFonts w:cs="Calibri"/>
          <w:b/>
          <w:bCs/>
          <w:sz w:val="20"/>
          <w:szCs w:val="20"/>
          <w:lang w:val="en-US"/>
        </w:rPr>
        <w:t>′-azino-bis (3-ethylbenzothiazoline-6-sulfonic acid) Test</w:t>
      </w:r>
    </w:p>
    <w:p w14:paraId="1A3E7406"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t xml:space="preserve">The overall antioxidant capacity of the extracts was measured according to the procedure outlined by Hsu </w:t>
      </w:r>
      <w:r w:rsidRPr="001C1E87">
        <w:rPr>
          <w:rFonts w:cs="Calibri"/>
          <w:bCs/>
          <w:i/>
          <w:sz w:val="20"/>
          <w:szCs w:val="20"/>
          <w:lang w:val="en-US"/>
        </w:rPr>
        <w:t>et al</w:t>
      </w:r>
      <w:r w:rsidRPr="001C1E87">
        <w:rPr>
          <w:rFonts w:cs="Calibri"/>
          <w:bCs/>
          <w:sz w:val="20"/>
          <w:szCs w:val="20"/>
          <w:lang w:val="en-US"/>
        </w:rPr>
        <w:t xml:space="preserve">. (2011). </w:t>
      </w:r>
    </w:p>
    <w:p w14:paraId="36FDE1C1" w14:textId="77777777" w:rsidR="001C1E87" w:rsidRPr="001C1E87" w:rsidRDefault="001C1E87" w:rsidP="001C1E87">
      <w:pPr>
        <w:spacing w:after="0" w:line="240" w:lineRule="auto"/>
        <w:jc w:val="both"/>
        <w:rPr>
          <w:rFonts w:cs="Calibri"/>
          <w:b/>
          <w:bCs/>
          <w:sz w:val="20"/>
          <w:szCs w:val="20"/>
          <w:lang w:val="en-US"/>
        </w:rPr>
      </w:pPr>
      <w:r w:rsidRPr="001C1E87">
        <w:rPr>
          <w:rFonts w:cs="Calibri"/>
          <w:b/>
          <w:bCs/>
          <w:sz w:val="20"/>
          <w:szCs w:val="20"/>
          <w:lang w:val="en-US"/>
        </w:rPr>
        <w:t>Ferric reducing antioxidant power assay (FRAP)</w:t>
      </w:r>
    </w:p>
    <w:p w14:paraId="44CA84C0" w14:textId="77777777" w:rsidR="001C1E87" w:rsidRPr="001C1E87" w:rsidRDefault="001C1E87" w:rsidP="001C1E87">
      <w:pPr>
        <w:spacing w:after="0" w:line="240" w:lineRule="auto"/>
        <w:jc w:val="both"/>
        <w:rPr>
          <w:rFonts w:cs="Calibri"/>
          <w:b/>
          <w:bCs/>
          <w:sz w:val="20"/>
          <w:szCs w:val="20"/>
          <w:lang w:val="en-US"/>
        </w:rPr>
      </w:pPr>
      <w:r w:rsidRPr="001C1E87">
        <w:rPr>
          <w:rFonts w:cs="Calibri"/>
          <w:bCs/>
          <w:sz w:val="20"/>
          <w:szCs w:val="20"/>
          <w:lang w:val="en-US"/>
        </w:rPr>
        <w:t>The ferric reducing capacity of the extracts was assayed using the method of Benzie and Strain, (1996).</w:t>
      </w:r>
    </w:p>
    <w:p w14:paraId="2A296FD4" w14:textId="110B2728" w:rsidR="001C1E87" w:rsidRPr="001C1E87" w:rsidRDefault="00CA72C4" w:rsidP="001C1E87">
      <w:pPr>
        <w:spacing w:after="0" w:line="240" w:lineRule="auto"/>
        <w:jc w:val="both"/>
        <w:rPr>
          <w:rFonts w:cs="Calibri"/>
          <w:b/>
          <w:bCs/>
          <w:sz w:val="20"/>
          <w:szCs w:val="20"/>
          <w:lang w:val="en-US"/>
        </w:rPr>
      </w:pPr>
      <w:r>
        <w:rPr>
          <w:rFonts w:cs="Calibri"/>
          <w:b/>
          <w:bCs/>
          <w:sz w:val="20"/>
          <w:szCs w:val="20"/>
          <w:lang w:val="en-US"/>
        </w:rPr>
        <w:t>Data</w:t>
      </w:r>
      <w:r w:rsidR="001C1E87" w:rsidRPr="001C1E87">
        <w:rPr>
          <w:rFonts w:cs="Calibri"/>
          <w:b/>
          <w:bCs/>
          <w:sz w:val="20"/>
          <w:szCs w:val="20"/>
          <w:lang w:val="en-US"/>
        </w:rPr>
        <w:t xml:space="preserve"> Analysis</w:t>
      </w:r>
    </w:p>
    <w:p w14:paraId="12B3EF3C" w14:textId="77777777" w:rsidR="001C1E87" w:rsidRPr="001C1E87" w:rsidRDefault="001C1E87" w:rsidP="001C1E87">
      <w:pPr>
        <w:spacing w:after="0" w:line="240" w:lineRule="auto"/>
        <w:jc w:val="both"/>
        <w:rPr>
          <w:rFonts w:cs="Calibri"/>
          <w:bCs/>
          <w:sz w:val="20"/>
          <w:szCs w:val="20"/>
          <w:lang w:val="en-US"/>
        </w:rPr>
      </w:pPr>
      <w:r w:rsidRPr="001C1E87">
        <w:rPr>
          <w:rFonts w:cs="Calibri"/>
          <w:bCs/>
          <w:sz w:val="20"/>
          <w:szCs w:val="20"/>
          <w:lang w:val="en-US"/>
        </w:rPr>
        <w:t xml:space="preserve">All experiments were carried out in triplicate, and the results are presented as mean ± standard deviation. </w:t>
      </w:r>
    </w:p>
    <w:p w14:paraId="0470A6A7" w14:textId="77777777" w:rsidR="001C1E87" w:rsidRPr="00CA72C4" w:rsidRDefault="001C1E87" w:rsidP="00CA72C4">
      <w:pPr>
        <w:spacing w:before="120" w:after="0" w:line="240" w:lineRule="auto"/>
        <w:jc w:val="both"/>
        <w:rPr>
          <w:rFonts w:cs="Calibri"/>
          <w:b/>
          <w:bCs/>
          <w:szCs w:val="20"/>
          <w:lang w:val="en-US"/>
        </w:rPr>
      </w:pPr>
      <w:r w:rsidRPr="00CA72C4">
        <w:rPr>
          <w:rFonts w:cs="Calibri"/>
          <w:b/>
          <w:bCs/>
          <w:szCs w:val="20"/>
          <w:lang w:val="en-US"/>
        </w:rPr>
        <w:t>RESULTS</w:t>
      </w:r>
    </w:p>
    <w:p w14:paraId="70B615C7" w14:textId="77777777" w:rsidR="001C1E87" w:rsidRPr="001C1E87" w:rsidRDefault="001C1E87" w:rsidP="001C1E87">
      <w:pPr>
        <w:spacing w:after="0" w:line="240" w:lineRule="auto"/>
        <w:jc w:val="both"/>
        <w:rPr>
          <w:rFonts w:cs="Calibri"/>
          <w:b/>
          <w:bCs/>
          <w:sz w:val="20"/>
          <w:szCs w:val="20"/>
          <w:lang w:val="en-US"/>
        </w:rPr>
      </w:pPr>
      <w:r w:rsidRPr="001C1E87">
        <w:rPr>
          <w:rFonts w:cs="Calibri"/>
          <w:b/>
          <w:bCs/>
          <w:sz w:val="20"/>
          <w:szCs w:val="20"/>
          <w:lang w:val="en-US"/>
        </w:rPr>
        <w:t>Quantitative phytochemical composition</w:t>
      </w:r>
    </w:p>
    <w:p w14:paraId="1A19AC35" w14:textId="146E6D94" w:rsidR="00EE09AE" w:rsidRDefault="001C1E87" w:rsidP="001C1E87">
      <w:pPr>
        <w:spacing w:after="0" w:line="240" w:lineRule="auto"/>
        <w:jc w:val="both"/>
        <w:rPr>
          <w:rFonts w:cs="Calibri"/>
          <w:bCs/>
          <w:sz w:val="20"/>
          <w:szCs w:val="20"/>
          <w:lang w:val="en-US"/>
        </w:rPr>
      </w:pPr>
      <w:r w:rsidRPr="001C1E87">
        <w:rPr>
          <w:rFonts w:cs="Calibri"/>
          <w:bCs/>
          <w:sz w:val="20"/>
          <w:szCs w:val="20"/>
          <w:lang w:val="en-US"/>
        </w:rPr>
        <w:t xml:space="preserve">Table 1 displays the concentration of phytochemicals/secondary metabolites in </w:t>
      </w:r>
      <w:proofErr w:type="spellStart"/>
      <w:r w:rsidRPr="001C1E87">
        <w:rPr>
          <w:rFonts w:cs="Calibri"/>
          <w:bCs/>
          <w:sz w:val="20"/>
          <w:szCs w:val="20"/>
          <w:lang w:val="en-US"/>
        </w:rPr>
        <w:t>hydroethanolic</w:t>
      </w:r>
      <w:proofErr w:type="spellEnd"/>
      <w:r w:rsidRPr="001C1E87">
        <w:rPr>
          <w:rFonts w:cs="Calibri"/>
          <w:bCs/>
          <w:sz w:val="20"/>
          <w:szCs w:val="20"/>
          <w:lang w:val="en-US"/>
        </w:rPr>
        <w:t xml:space="preserve"> extract of the four plants. Tannins and cardiac glycosides occur in greater amounts in all plants, flavonoids are found in smaller amounts in but </w:t>
      </w:r>
      <w:r w:rsidRPr="001C1E87">
        <w:rPr>
          <w:rFonts w:cs="Calibri"/>
          <w:bCs/>
          <w:i/>
          <w:sz w:val="20"/>
          <w:szCs w:val="20"/>
          <w:lang w:val="en-US"/>
        </w:rPr>
        <w:t xml:space="preserve">B. </w:t>
      </w:r>
      <w:proofErr w:type="spellStart"/>
      <w:r w:rsidRPr="001C1E87">
        <w:rPr>
          <w:rFonts w:cs="Calibri"/>
          <w:bCs/>
          <w:i/>
          <w:sz w:val="20"/>
          <w:szCs w:val="20"/>
          <w:lang w:val="en-US"/>
        </w:rPr>
        <w:t>diffusa</w:t>
      </w:r>
      <w:proofErr w:type="spellEnd"/>
      <w:r w:rsidRPr="001C1E87">
        <w:rPr>
          <w:rFonts w:cs="Calibri"/>
          <w:bCs/>
          <w:sz w:val="20"/>
          <w:szCs w:val="20"/>
          <w:lang w:val="en-US"/>
        </w:rPr>
        <w:t xml:space="preserve"> has the highest concentration.  All plants have almost equal concentration of phenols while the highest concentration of tannins is found in </w:t>
      </w:r>
      <w:r w:rsidRPr="001C1E87">
        <w:rPr>
          <w:rFonts w:cs="Calibri"/>
          <w:bCs/>
          <w:i/>
          <w:sz w:val="20"/>
          <w:szCs w:val="20"/>
          <w:lang w:val="en-US"/>
        </w:rPr>
        <w:t xml:space="preserve">A. </w:t>
      </w:r>
      <w:proofErr w:type="spellStart"/>
      <w:r w:rsidRPr="001C1E87">
        <w:rPr>
          <w:rFonts w:cs="Calibri"/>
          <w:bCs/>
          <w:i/>
          <w:sz w:val="20"/>
          <w:szCs w:val="20"/>
          <w:lang w:val="en-US"/>
        </w:rPr>
        <w:t>montanus</w:t>
      </w:r>
      <w:proofErr w:type="spellEnd"/>
      <w:r w:rsidR="00EE09AE">
        <w:rPr>
          <w:rFonts w:cs="Calibri"/>
          <w:bCs/>
          <w:sz w:val="20"/>
          <w:szCs w:val="20"/>
          <w:lang w:val="en-US"/>
        </w:rPr>
        <w:t>.</w:t>
      </w:r>
    </w:p>
    <w:p w14:paraId="35A98217" w14:textId="77777777" w:rsidR="00CA72C4" w:rsidRPr="000132AE" w:rsidRDefault="00CA72C4" w:rsidP="00CA72C4">
      <w:pPr>
        <w:spacing w:after="0" w:line="240" w:lineRule="auto"/>
        <w:jc w:val="both"/>
        <w:rPr>
          <w:rFonts w:cs="Calibri"/>
          <w:bCs/>
          <w:sz w:val="20"/>
          <w:szCs w:val="20"/>
          <w:lang w:val="en-US"/>
        </w:rPr>
      </w:pPr>
      <w:r w:rsidRPr="000132AE">
        <w:rPr>
          <w:rFonts w:cs="Calibri"/>
          <w:b/>
          <w:bCs/>
          <w:sz w:val="20"/>
          <w:szCs w:val="20"/>
          <w:lang w:val="en-US"/>
        </w:rPr>
        <w:t>Antioxidant Properties</w:t>
      </w:r>
      <w:r w:rsidRPr="000132AE">
        <w:rPr>
          <w:rFonts w:cs="Calibri"/>
          <w:bCs/>
          <w:sz w:val="20"/>
          <w:szCs w:val="20"/>
          <w:lang w:val="en-US"/>
        </w:rPr>
        <w:t xml:space="preserve"> </w:t>
      </w:r>
      <w:r w:rsidRPr="000132AE">
        <w:rPr>
          <w:rFonts w:cs="Calibri"/>
          <w:bCs/>
          <w:sz w:val="20"/>
          <w:szCs w:val="20"/>
          <w:lang w:val="en-US"/>
        </w:rPr>
        <w:tab/>
      </w:r>
    </w:p>
    <w:p w14:paraId="42F071D0" w14:textId="77777777" w:rsidR="00CA72C4" w:rsidRPr="000132AE" w:rsidRDefault="00CA72C4" w:rsidP="00CA72C4">
      <w:pPr>
        <w:spacing w:after="0" w:line="240" w:lineRule="auto"/>
        <w:jc w:val="both"/>
        <w:rPr>
          <w:rFonts w:cs="Calibri"/>
          <w:b/>
          <w:bCs/>
          <w:iCs/>
          <w:sz w:val="20"/>
          <w:szCs w:val="20"/>
          <w:lang w:val="en-US"/>
        </w:rPr>
      </w:pPr>
      <w:r w:rsidRPr="000132AE">
        <w:rPr>
          <w:rFonts w:cs="Calibri"/>
          <w:b/>
          <w:bCs/>
          <w:sz w:val="20"/>
          <w:szCs w:val="20"/>
          <w:lang w:val="en-US"/>
        </w:rPr>
        <w:t xml:space="preserve">ABTS radical scavenging activity </w:t>
      </w:r>
    </w:p>
    <w:p w14:paraId="71B7DD16" w14:textId="72845C85" w:rsidR="00CA72C4" w:rsidRDefault="00CA72C4" w:rsidP="001C1E87">
      <w:pPr>
        <w:spacing w:after="0" w:line="240" w:lineRule="auto"/>
        <w:jc w:val="both"/>
        <w:rPr>
          <w:rFonts w:cs="Calibri"/>
          <w:bCs/>
          <w:sz w:val="20"/>
          <w:szCs w:val="20"/>
          <w:lang w:val="en-US"/>
        </w:rPr>
      </w:pPr>
      <w:r w:rsidRPr="000132AE">
        <w:rPr>
          <w:rFonts w:cs="Calibri"/>
          <w:bCs/>
          <w:sz w:val="20"/>
          <w:szCs w:val="20"/>
          <w:lang w:val="en-US"/>
        </w:rPr>
        <w:t>The findings of this study showed that the plants displayed a consistent concentration</w:t>
      </w:r>
      <w:r w:rsidRPr="000132AE">
        <w:rPr>
          <w:rFonts w:ascii="Cambria Math" w:hAnsi="Cambria Math" w:cs="Cambria Math"/>
          <w:bCs/>
          <w:sz w:val="20"/>
          <w:szCs w:val="20"/>
          <w:lang w:val="en-US"/>
        </w:rPr>
        <w:t>‑</w:t>
      </w:r>
      <w:r w:rsidRPr="000132AE">
        <w:rPr>
          <w:rFonts w:cs="Calibri"/>
          <w:bCs/>
          <w:sz w:val="20"/>
          <w:szCs w:val="20"/>
          <w:lang w:val="en-US"/>
        </w:rPr>
        <w:t xml:space="preserve">dependent rise in the percent inhibition of ABTS. </w:t>
      </w:r>
      <w:r w:rsidRPr="000132AE">
        <w:rPr>
          <w:rFonts w:cs="Calibri"/>
          <w:bCs/>
          <w:i/>
          <w:sz w:val="20"/>
          <w:szCs w:val="20"/>
          <w:lang w:val="en-US"/>
        </w:rPr>
        <w:t xml:space="preserve">Alafia </w:t>
      </w:r>
      <w:proofErr w:type="spellStart"/>
      <w:r w:rsidRPr="000132AE">
        <w:rPr>
          <w:rFonts w:cs="Calibri"/>
          <w:bCs/>
          <w:i/>
          <w:sz w:val="20"/>
          <w:szCs w:val="20"/>
          <w:lang w:val="en-US"/>
        </w:rPr>
        <w:t>barteri</w:t>
      </w:r>
      <w:proofErr w:type="spellEnd"/>
      <w:r w:rsidRPr="000132AE">
        <w:rPr>
          <w:rFonts w:cs="Calibri"/>
          <w:bCs/>
          <w:sz w:val="20"/>
          <w:szCs w:val="20"/>
          <w:lang w:val="en-US"/>
        </w:rPr>
        <w:t xml:space="preserve"> leaf extract possesses the lowest IC</w:t>
      </w:r>
      <w:r w:rsidRPr="000132AE">
        <w:rPr>
          <w:rFonts w:cs="Calibri"/>
          <w:bCs/>
          <w:sz w:val="20"/>
          <w:szCs w:val="20"/>
          <w:vertAlign w:val="subscript"/>
          <w:lang w:val="en-US"/>
        </w:rPr>
        <w:t>50</w:t>
      </w:r>
      <w:r w:rsidRPr="000132AE">
        <w:rPr>
          <w:rFonts w:cs="Calibri"/>
          <w:bCs/>
          <w:sz w:val="20"/>
          <w:szCs w:val="20"/>
          <w:lang w:val="en-US"/>
        </w:rPr>
        <w:t xml:space="preserve"> among t</w:t>
      </w:r>
      <w:r>
        <w:rPr>
          <w:rFonts w:cs="Calibri"/>
          <w:bCs/>
          <w:sz w:val="20"/>
          <w:szCs w:val="20"/>
          <w:lang w:val="en-US"/>
        </w:rPr>
        <w:t>he extracts. (Figure 1 A and B).</w:t>
      </w:r>
    </w:p>
    <w:p w14:paraId="0AF299B1" w14:textId="77777777" w:rsidR="00CA72C4" w:rsidRPr="000132AE" w:rsidRDefault="00CA72C4" w:rsidP="00CA72C4">
      <w:pPr>
        <w:spacing w:after="0" w:line="240" w:lineRule="auto"/>
        <w:jc w:val="both"/>
        <w:rPr>
          <w:rFonts w:cs="Calibri"/>
          <w:b/>
          <w:bCs/>
          <w:iCs/>
          <w:sz w:val="20"/>
          <w:szCs w:val="20"/>
          <w:lang w:val="en-US"/>
        </w:rPr>
      </w:pPr>
      <w:r w:rsidRPr="000132AE">
        <w:rPr>
          <w:rFonts w:cs="Calibri"/>
          <w:b/>
          <w:bCs/>
          <w:iCs/>
          <w:sz w:val="20"/>
          <w:szCs w:val="20"/>
          <w:lang w:val="en-US"/>
        </w:rPr>
        <w:t xml:space="preserve">DPPH Antioxidant Effect </w:t>
      </w:r>
    </w:p>
    <w:p w14:paraId="17FEE46F" w14:textId="77777777" w:rsidR="00CA72C4" w:rsidRPr="000132AE" w:rsidRDefault="00CA72C4" w:rsidP="00CA72C4">
      <w:pPr>
        <w:spacing w:after="0" w:line="240" w:lineRule="auto"/>
        <w:jc w:val="both"/>
        <w:rPr>
          <w:rFonts w:cs="Calibri"/>
          <w:bCs/>
          <w:sz w:val="20"/>
          <w:szCs w:val="20"/>
          <w:lang w:val="en-US"/>
        </w:rPr>
      </w:pPr>
      <w:r w:rsidRPr="000132AE">
        <w:rPr>
          <w:rFonts w:cs="Calibri"/>
          <w:bCs/>
          <w:sz w:val="20"/>
          <w:szCs w:val="20"/>
          <w:lang w:val="en-US"/>
        </w:rPr>
        <w:t xml:space="preserve">The result as shown in Figure 2 indicates that </w:t>
      </w:r>
      <w:r w:rsidRPr="000132AE">
        <w:rPr>
          <w:rFonts w:cs="Calibri"/>
          <w:bCs/>
          <w:i/>
          <w:sz w:val="20"/>
          <w:szCs w:val="20"/>
          <w:lang w:val="en-US"/>
        </w:rPr>
        <w:t xml:space="preserve">A. </w:t>
      </w:r>
      <w:proofErr w:type="spellStart"/>
      <w:r w:rsidRPr="000132AE">
        <w:rPr>
          <w:rFonts w:cs="Calibri"/>
          <w:bCs/>
          <w:i/>
          <w:sz w:val="20"/>
          <w:szCs w:val="20"/>
          <w:lang w:val="en-US"/>
        </w:rPr>
        <w:t>barteri</w:t>
      </w:r>
      <w:proofErr w:type="spellEnd"/>
      <w:r w:rsidRPr="000132AE">
        <w:rPr>
          <w:rFonts w:cs="Calibri"/>
          <w:bCs/>
          <w:sz w:val="20"/>
          <w:szCs w:val="20"/>
          <w:lang w:val="en-US"/>
        </w:rPr>
        <w:t xml:space="preserve"> is the most potent against DPPH radical with an IC50 of 7.40 µg/ml.   </w:t>
      </w:r>
    </w:p>
    <w:p w14:paraId="18CD2761" w14:textId="77777777" w:rsidR="00CA72C4" w:rsidRPr="00FC1892" w:rsidRDefault="00CA72C4" w:rsidP="001C1E87">
      <w:pPr>
        <w:spacing w:after="0" w:line="240" w:lineRule="auto"/>
        <w:jc w:val="both"/>
        <w:rPr>
          <w:rFonts w:cs="Calibri"/>
          <w:bCs/>
          <w:sz w:val="20"/>
          <w:szCs w:val="20"/>
          <w:lang w:val="en-US"/>
        </w:rPr>
        <w:sectPr w:rsidR="00CA72C4" w:rsidRPr="00FC1892" w:rsidSect="00C5538C">
          <w:type w:val="continuous"/>
          <w:pgSz w:w="12240" w:h="15840"/>
          <w:pgMar w:top="1440" w:right="1440" w:bottom="1440" w:left="1440" w:header="720" w:footer="720" w:gutter="0"/>
          <w:cols w:num="2" w:space="720"/>
          <w:docGrid w:linePitch="360"/>
        </w:sectPr>
      </w:pPr>
    </w:p>
    <w:p w14:paraId="0BC23AF8" w14:textId="77777777" w:rsidR="000132AE" w:rsidRPr="000132AE" w:rsidRDefault="000132AE" w:rsidP="00CA72C4">
      <w:pPr>
        <w:spacing w:before="120" w:after="0" w:line="240" w:lineRule="auto"/>
        <w:jc w:val="both"/>
        <w:rPr>
          <w:rFonts w:cs="Calibri"/>
          <w:b/>
          <w:bCs/>
          <w:sz w:val="20"/>
          <w:szCs w:val="20"/>
          <w:lang w:val="en-US"/>
        </w:rPr>
      </w:pPr>
      <w:r w:rsidRPr="000132AE">
        <w:rPr>
          <w:rFonts w:cs="Calibri"/>
          <w:b/>
          <w:bCs/>
          <w:sz w:val="20"/>
          <w:szCs w:val="20"/>
          <w:lang w:val="en-US"/>
        </w:rPr>
        <w:lastRenderedPageBreak/>
        <w:t xml:space="preserve">Table 1: Secondary Metabolites Present in </w:t>
      </w:r>
      <w:proofErr w:type="spellStart"/>
      <w:r w:rsidRPr="000132AE">
        <w:rPr>
          <w:rFonts w:cs="Calibri"/>
          <w:b/>
          <w:bCs/>
          <w:sz w:val="20"/>
          <w:szCs w:val="20"/>
          <w:lang w:val="en-US"/>
        </w:rPr>
        <w:t>Hydroethanolic</w:t>
      </w:r>
      <w:proofErr w:type="spellEnd"/>
      <w:r w:rsidRPr="000132AE">
        <w:rPr>
          <w:rFonts w:cs="Calibri"/>
          <w:b/>
          <w:bCs/>
          <w:sz w:val="20"/>
          <w:szCs w:val="20"/>
          <w:lang w:val="en-US"/>
        </w:rPr>
        <w:t xml:space="preserve"> extract of </w:t>
      </w:r>
      <w:proofErr w:type="spellStart"/>
      <w:r w:rsidRPr="000132AE">
        <w:rPr>
          <w:rFonts w:cs="Calibri"/>
          <w:b/>
          <w:bCs/>
          <w:sz w:val="20"/>
          <w:szCs w:val="20"/>
          <w:lang w:val="en-US"/>
        </w:rPr>
        <w:t>of</w:t>
      </w:r>
      <w:proofErr w:type="spellEnd"/>
      <w:r w:rsidRPr="000132AE">
        <w:rPr>
          <w:rFonts w:cs="Calibri"/>
          <w:b/>
          <w:bCs/>
          <w:sz w:val="20"/>
          <w:szCs w:val="20"/>
          <w:lang w:val="en-US"/>
        </w:rPr>
        <w:t xml:space="preserve"> </w:t>
      </w:r>
      <w:r w:rsidRPr="000132AE">
        <w:rPr>
          <w:rFonts w:cs="Calibri"/>
          <w:b/>
          <w:bCs/>
          <w:i/>
          <w:sz w:val="20"/>
          <w:szCs w:val="20"/>
          <w:lang w:val="en-US"/>
        </w:rPr>
        <w:t xml:space="preserve">Acanthus </w:t>
      </w:r>
      <w:proofErr w:type="spellStart"/>
      <w:r w:rsidRPr="000132AE">
        <w:rPr>
          <w:rFonts w:cs="Calibri"/>
          <w:b/>
          <w:bCs/>
          <w:i/>
          <w:sz w:val="20"/>
          <w:szCs w:val="20"/>
          <w:lang w:val="en-US"/>
        </w:rPr>
        <w:t>montanus</w:t>
      </w:r>
      <w:proofErr w:type="spellEnd"/>
      <w:r w:rsidRPr="000132AE">
        <w:rPr>
          <w:rFonts w:cs="Calibri"/>
          <w:b/>
          <w:bCs/>
          <w:i/>
          <w:sz w:val="20"/>
          <w:szCs w:val="20"/>
          <w:lang w:val="en-US"/>
        </w:rPr>
        <w:t xml:space="preserve">, Alafia </w:t>
      </w:r>
      <w:proofErr w:type="spellStart"/>
      <w:r w:rsidRPr="000132AE">
        <w:rPr>
          <w:rFonts w:cs="Calibri"/>
          <w:b/>
          <w:bCs/>
          <w:i/>
          <w:sz w:val="20"/>
          <w:szCs w:val="20"/>
          <w:lang w:val="en-US"/>
        </w:rPr>
        <w:t>barteri</w:t>
      </w:r>
      <w:proofErr w:type="spellEnd"/>
      <w:r w:rsidRPr="000132AE">
        <w:rPr>
          <w:rFonts w:cs="Calibri"/>
          <w:b/>
          <w:bCs/>
          <w:i/>
          <w:sz w:val="20"/>
          <w:szCs w:val="20"/>
          <w:lang w:val="en-US"/>
        </w:rPr>
        <w:t xml:space="preserve">, </w:t>
      </w:r>
      <w:proofErr w:type="spellStart"/>
      <w:r w:rsidRPr="000132AE">
        <w:rPr>
          <w:rFonts w:cs="Calibri"/>
          <w:b/>
          <w:bCs/>
          <w:i/>
          <w:sz w:val="20"/>
          <w:szCs w:val="20"/>
          <w:lang w:val="en-US"/>
        </w:rPr>
        <w:t>Aspilia</w:t>
      </w:r>
      <w:proofErr w:type="spellEnd"/>
      <w:r w:rsidRPr="000132AE">
        <w:rPr>
          <w:rFonts w:cs="Calibri"/>
          <w:b/>
          <w:bCs/>
          <w:i/>
          <w:sz w:val="20"/>
          <w:szCs w:val="20"/>
          <w:lang w:val="en-US"/>
        </w:rPr>
        <w:t xml:space="preserve"> </w:t>
      </w:r>
      <w:proofErr w:type="spellStart"/>
      <w:r w:rsidRPr="000132AE">
        <w:rPr>
          <w:rFonts w:cs="Calibri"/>
          <w:b/>
          <w:bCs/>
          <w:i/>
          <w:sz w:val="20"/>
          <w:szCs w:val="20"/>
          <w:lang w:val="en-US"/>
        </w:rPr>
        <w:t>africana</w:t>
      </w:r>
      <w:proofErr w:type="spellEnd"/>
      <w:r w:rsidRPr="000132AE">
        <w:rPr>
          <w:rFonts w:cs="Calibri"/>
          <w:b/>
          <w:bCs/>
          <w:i/>
          <w:sz w:val="20"/>
          <w:szCs w:val="20"/>
          <w:lang w:val="en-US"/>
        </w:rPr>
        <w:t xml:space="preserve"> </w:t>
      </w:r>
      <w:r w:rsidRPr="000132AE">
        <w:rPr>
          <w:rFonts w:cs="Calibri"/>
          <w:b/>
          <w:bCs/>
          <w:sz w:val="20"/>
          <w:szCs w:val="20"/>
          <w:lang w:val="en-US"/>
        </w:rPr>
        <w:t xml:space="preserve">and </w:t>
      </w:r>
      <w:proofErr w:type="spellStart"/>
      <w:r w:rsidRPr="000132AE">
        <w:rPr>
          <w:rFonts w:cs="Calibri"/>
          <w:b/>
          <w:bCs/>
          <w:i/>
          <w:sz w:val="20"/>
          <w:szCs w:val="20"/>
          <w:lang w:val="en-US"/>
        </w:rPr>
        <w:t>Boerhavia</w:t>
      </w:r>
      <w:proofErr w:type="spellEnd"/>
      <w:r w:rsidRPr="000132AE">
        <w:rPr>
          <w:rFonts w:cs="Calibri"/>
          <w:b/>
          <w:bCs/>
          <w:i/>
          <w:sz w:val="20"/>
          <w:szCs w:val="20"/>
          <w:lang w:val="en-US"/>
        </w:rPr>
        <w:t xml:space="preserve"> </w:t>
      </w:r>
      <w:proofErr w:type="spellStart"/>
      <w:r w:rsidRPr="000132AE">
        <w:rPr>
          <w:rFonts w:cs="Calibri"/>
          <w:b/>
          <w:bCs/>
          <w:i/>
          <w:sz w:val="20"/>
          <w:szCs w:val="20"/>
          <w:lang w:val="en-US"/>
        </w:rPr>
        <w:t>diffusa</w:t>
      </w:r>
      <w:proofErr w:type="spellEnd"/>
      <w:r w:rsidRPr="000132AE">
        <w:rPr>
          <w:rFonts w:cs="Calibri"/>
          <w:b/>
          <w:bCs/>
          <w:sz w:val="20"/>
          <w:szCs w:val="20"/>
          <w:lang w:val="en-US"/>
        </w:rPr>
        <w:t xml:space="preserve"> leaves</w:t>
      </w:r>
    </w:p>
    <w:tbl>
      <w:tblPr>
        <w:tblpPr w:leftFromText="180" w:rightFromText="180" w:vertAnchor="text" w:horzAnchor="margin" w:tblpY="180"/>
        <w:tblW w:w="9325" w:type="dxa"/>
        <w:tblLook w:val="0420" w:firstRow="1" w:lastRow="0" w:firstColumn="0" w:lastColumn="0" w:noHBand="0" w:noVBand="1"/>
      </w:tblPr>
      <w:tblGrid>
        <w:gridCol w:w="1144"/>
        <w:gridCol w:w="1584"/>
        <w:gridCol w:w="1383"/>
        <w:gridCol w:w="1134"/>
        <w:gridCol w:w="142"/>
        <w:gridCol w:w="1559"/>
        <w:gridCol w:w="1121"/>
        <w:gridCol w:w="1258"/>
      </w:tblGrid>
      <w:tr w:rsidR="000132AE" w:rsidRPr="000132AE" w14:paraId="64D7F7A7" w14:textId="77777777" w:rsidTr="000132AE">
        <w:trPr>
          <w:trHeight w:val="20"/>
        </w:trPr>
        <w:tc>
          <w:tcPr>
            <w:tcW w:w="1144" w:type="dxa"/>
            <w:tcBorders>
              <w:top w:val="single" w:sz="4" w:space="0" w:color="auto"/>
            </w:tcBorders>
            <w:hideMark/>
          </w:tcPr>
          <w:p w14:paraId="355D0467" w14:textId="77777777" w:rsidR="000132AE" w:rsidRPr="000132AE" w:rsidRDefault="000132AE" w:rsidP="000132AE">
            <w:pPr>
              <w:spacing w:after="0" w:line="240" w:lineRule="auto"/>
              <w:rPr>
                <w:rFonts w:cs="Calibri"/>
                <w:b/>
                <w:bCs/>
                <w:sz w:val="20"/>
                <w:szCs w:val="20"/>
                <w:lang w:val="en-US"/>
              </w:rPr>
            </w:pPr>
            <w:r w:rsidRPr="000132AE">
              <w:rPr>
                <w:rFonts w:cs="Calibri"/>
                <w:b/>
                <w:bCs/>
                <w:sz w:val="20"/>
                <w:szCs w:val="20"/>
                <w:lang w:val="en-US"/>
              </w:rPr>
              <w:t>Sample</w:t>
            </w:r>
          </w:p>
        </w:tc>
        <w:tc>
          <w:tcPr>
            <w:tcW w:w="1584" w:type="dxa"/>
            <w:tcBorders>
              <w:top w:val="single" w:sz="4" w:space="0" w:color="auto"/>
            </w:tcBorders>
            <w:hideMark/>
          </w:tcPr>
          <w:p w14:paraId="4C7EA1C2" w14:textId="77777777" w:rsidR="000132AE" w:rsidRPr="000132AE" w:rsidRDefault="000132AE" w:rsidP="000132AE">
            <w:pPr>
              <w:spacing w:after="0" w:line="240" w:lineRule="auto"/>
              <w:rPr>
                <w:rFonts w:cs="Calibri"/>
                <w:b/>
                <w:bCs/>
                <w:sz w:val="20"/>
                <w:szCs w:val="20"/>
                <w:lang w:val="en-US"/>
              </w:rPr>
            </w:pPr>
            <w:r w:rsidRPr="000132AE">
              <w:rPr>
                <w:rFonts w:cs="Calibri"/>
                <w:b/>
                <w:bCs/>
                <w:sz w:val="20"/>
                <w:szCs w:val="20"/>
                <w:lang w:val="en-US"/>
              </w:rPr>
              <w:t xml:space="preserve">Flavonoids </w:t>
            </w:r>
          </w:p>
        </w:tc>
        <w:tc>
          <w:tcPr>
            <w:tcW w:w="1383" w:type="dxa"/>
            <w:tcBorders>
              <w:top w:val="single" w:sz="4" w:space="0" w:color="auto"/>
            </w:tcBorders>
            <w:hideMark/>
          </w:tcPr>
          <w:p w14:paraId="5E5D11D2" w14:textId="02F2BD86" w:rsidR="000132AE" w:rsidRPr="000132AE" w:rsidRDefault="000132AE" w:rsidP="000132AE">
            <w:pPr>
              <w:spacing w:after="0" w:line="240" w:lineRule="auto"/>
              <w:rPr>
                <w:rFonts w:cs="Calibri"/>
                <w:b/>
                <w:bCs/>
                <w:sz w:val="20"/>
                <w:szCs w:val="20"/>
                <w:lang w:val="en-US"/>
              </w:rPr>
            </w:pPr>
            <w:r w:rsidRPr="000132AE">
              <w:rPr>
                <w:rFonts w:cs="Calibri"/>
                <w:b/>
                <w:bCs/>
                <w:sz w:val="20"/>
                <w:szCs w:val="20"/>
                <w:lang w:val="en-US"/>
              </w:rPr>
              <w:t>Phenols</w:t>
            </w:r>
          </w:p>
        </w:tc>
        <w:tc>
          <w:tcPr>
            <w:tcW w:w="1134" w:type="dxa"/>
            <w:tcBorders>
              <w:top w:val="single" w:sz="4" w:space="0" w:color="auto"/>
            </w:tcBorders>
            <w:hideMark/>
          </w:tcPr>
          <w:p w14:paraId="3381837A" w14:textId="77777777" w:rsidR="000132AE" w:rsidRPr="000132AE" w:rsidRDefault="000132AE" w:rsidP="000132AE">
            <w:pPr>
              <w:spacing w:after="0" w:line="240" w:lineRule="auto"/>
              <w:rPr>
                <w:rFonts w:cs="Calibri"/>
                <w:b/>
                <w:bCs/>
                <w:sz w:val="20"/>
                <w:szCs w:val="20"/>
                <w:lang w:val="en-US"/>
              </w:rPr>
            </w:pPr>
            <w:r w:rsidRPr="000132AE">
              <w:rPr>
                <w:rFonts w:cs="Calibri"/>
                <w:b/>
                <w:bCs/>
                <w:sz w:val="20"/>
                <w:szCs w:val="20"/>
                <w:lang w:val="en-US"/>
              </w:rPr>
              <w:t xml:space="preserve">Tannins    </w:t>
            </w:r>
          </w:p>
        </w:tc>
        <w:tc>
          <w:tcPr>
            <w:tcW w:w="1701" w:type="dxa"/>
            <w:gridSpan w:val="2"/>
            <w:tcBorders>
              <w:top w:val="single" w:sz="4" w:space="0" w:color="auto"/>
            </w:tcBorders>
            <w:hideMark/>
          </w:tcPr>
          <w:p w14:paraId="5BEFB871" w14:textId="04292309" w:rsidR="000132AE" w:rsidRPr="000132AE" w:rsidRDefault="000132AE" w:rsidP="000132AE">
            <w:pPr>
              <w:spacing w:after="0" w:line="240" w:lineRule="auto"/>
              <w:rPr>
                <w:rFonts w:cs="Calibri"/>
                <w:b/>
                <w:bCs/>
                <w:sz w:val="20"/>
                <w:szCs w:val="20"/>
                <w:lang w:val="en-US"/>
              </w:rPr>
            </w:pPr>
            <w:r w:rsidRPr="000132AE">
              <w:rPr>
                <w:rFonts w:cs="Calibri"/>
                <w:b/>
                <w:bCs/>
                <w:sz w:val="20"/>
                <w:szCs w:val="20"/>
                <w:lang w:val="en-US"/>
              </w:rPr>
              <w:t>Cardiac glycoside</w:t>
            </w:r>
          </w:p>
        </w:tc>
        <w:tc>
          <w:tcPr>
            <w:tcW w:w="1121" w:type="dxa"/>
            <w:tcBorders>
              <w:top w:val="single" w:sz="4" w:space="0" w:color="auto"/>
            </w:tcBorders>
            <w:hideMark/>
          </w:tcPr>
          <w:p w14:paraId="54442B0A" w14:textId="5D26D911" w:rsidR="000132AE" w:rsidRPr="000132AE" w:rsidRDefault="000132AE" w:rsidP="000132AE">
            <w:pPr>
              <w:spacing w:after="0" w:line="240" w:lineRule="auto"/>
              <w:rPr>
                <w:rFonts w:cs="Calibri"/>
                <w:b/>
                <w:bCs/>
                <w:sz w:val="20"/>
                <w:szCs w:val="20"/>
                <w:lang w:val="en-US"/>
              </w:rPr>
            </w:pPr>
            <w:r w:rsidRPr="000132AE">
              <w:rPr>
                <w:rFonts w:cs="Calibri"/>
                <w:b/>
                <w:bCs/>
                <w:sz w:val="20"/>
                <w:szCs w:val="20"/>
                <w:lang w:val="en-US"/>
              </w:rPr>
              <w:t>Alkaloids</w:t>
            </w:r>
          </w:p>
        </w:tc>
        <w:tc>
          <w:tcPr>
            <w:tcW w:w="1258" w:type="dxa"/>
            <w:tcBorders>
              <w:top w:val="single" w:sz="4" w:space="0" w:color="auto"/>
            </w:tcBorders>
            <w:hideMark/>
          </w:tcPr>
          <w:p w14:paraId="259BCB6E" w14:textId="366240C9" w:rsidR="000132AE" w:rsidRPr="000132AE" w:rsidRDefault="000132AE" w:rsidP="000132AE">
            <w:pPr>
              <w:spacing w:after="0" w:line="240" w:lineRule="auto"/>
              <w:rPr>
                <w:rFonts w:cs="Calibri"/>
                <w:b/>
                <w:bCs/>
                <w:sz w:val="20"/>
                <w:szCs w:val="20"/>
                <w:lang w:val="en-US"/>
              </w:rPr>
            </w:pPr>
            <w:proofErr w:type="spellStart"/>
            <w:r w:rsidRPr="000132AE">
              <w:rPr>
                <w:rFonts w:cs="Calibri"/>
                <w:b/>
                <w:bCs/>
                <w:sz w:val="20"/>
                <w:szCs w:val="20"/>
                <w:lang w:val="en-US"/>
              </w:rPr>
              <w:t>Saponins</w:t>
            </w:r>
            <w:proofErr w:type="spellEnd"/>
            <w:r w:rsidRPr="000132AE">
              <w:rPr>
                <w:rFonts w:cs="Calibri"/>
                <w:b/>
                <w:bCs/>
                <w:sz w:val="20"/>
                <w:szCs w:val="20"/>
                <w:lang w:val="en-US"/>
              </w:rPr>
              <w:t xml:space="preserve"> </w:t>
            </w:r>
          </w:p>
        </w:tc>
      </w:tr>
      <w:tr w:rsidR="000132AE" w:rsidRPr="000132AE" w14:paraId="7FCC535C" w14:textId="77777777" w:rsidTr="000132AE">
        <w:trPr>
          <w:trHeight w:val="20"/>
        </w:trPr>
        <w:tc>
          <w:tcPr>
            <w:tcW w:w="9325" w:type="dxa"/>
            <w:gridSpan w:val="8"/>
            <w:tcBorders>
              <w:bottom w:val="single" w:sz="4" w:space="0" w:color="auto"/>
            </w:tcBorders>
          </w:tcPr>
          <w:p w14:paraId="4C44A074" w14:textId="77777777" w:rsidR="000132AE" w:rsidRPr="000132AE" w:rsidRDefault="000132AE" w:rsidP="000132AE">
            <w:pPr>
              <w:spacing w:after="0" w:line="240" w:lineRule="auto"/>
              <w:rPr>
                <w:rFonts w:cs="Calibri"/>
                <w:b/>
                <w:bCs/>
                <w:sz w:val="20"/>
                <w:szCs w:val="20"/>
                <w:lang w:val="en-US"/>
              </w:rPr>
            </w:pPr>
            <w:r w:rsidRPr="000132AE">
              <w:rPr>
                <w:rFonts w:cs="Calibri"/>
                <w:b/>
                <w:bCs/>
                <w:sz w:val="20"/>
                <w:szCs w:val="20"/>
                <w:lang w:val="en-US"/>
              </w:rPr>
              <w:t>mg/mL</w:t>
            </w:r>
          </w:p>
        </w:tc>
      </w:tr>
      <w:tr w:rsidR="000132AE" w:rsidRPr="000132AE" w14:paraId="23CBCA8E" w14:textId="77777777" w:rsidTr="000132AE">
        <w:trPr>
          <w:trHeight w:val="20"/>
        </w:trPr>
        <w:tc>
          <w:tcPr>
            <w:tcW w:w="1144" w:type="dxa"/>
            <w:tcBorders>
              <w:top w:val="single" w:sz="4" w:space="0" w:color="auto"/>
            </w:tcBorders>
            <w:hideMark/>
          </w:tcPr>
          <w:p w14:paraId="5CA6ECBA" w14:textId="77777777" w:rsidR="000132AE" w:rsidRPr="000132AE" w:rsidRDefault="000132AE" w:rsidP="000132AE">
            <w:pPr>
              <w:spacing w:after="0" w:line="240" w:lineRule="auto"/>
              <w:rPr>
                <w:rFonts w:cs="Calibri"/>
                <w:bCs/>
                <w:sz w:val="20"/>
                <w:szCs w:val="20"/>
                <w:lang w:val="en-US"/>
              </w:rPr>
            </w:pPr>
            <w:r w:rsidRPr="000132AE">
              <w:rPr>
                <w:rFonts w:cs="Calibri"/>
                <w:bCs/>
                <w:i/>
                <w:iCs/>
                <w:sz w:val="20"/>
                <w:szCs w:val="20"/>
                <w:lang w:val="en-US"/>
              </w:rPr>
              <w:t>A. Africana</w:t>
            </w:r>
          </w:p>
        </w:tc>
        <w:tc>
          <w:tcPr>
            <w:tcW w:w="1584" w:type="dxa"/>
            <w:tcBorders>
              <w:top w:val="single" w:sz="4" w:space="0" w:color="auto"/>
            </w:tcBorders>
            <w:hideMark/>
          </w:tcPr>
          <w:p w14:paraId="0AD4829A"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4.61 ± 0.03</w:t>
            </w:r>
          </w:p>
        </w:tc>
        <w:tc>
          <w:tcPr>
            <w:tcW w:w="1383" w:type="dxa"/>
            <w:tcBorders>
              <w:top w:val="single" w:sz="4" w:space="0" w:color="auto"/>
            </w:tcBorders>
            <w:hideMark/>
          </w:tcPr>
          <w:p w14:paraId="15A2F80F"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43.57 ± 0.01</w:t>
            </w:r>
          </w:p>
        </w:tc>
        <w:tc>
          <w:tcPr>
            <w:tcW w:w="1276" w:type="dxa"/>
            <w:gridSpan w:val="2"/>
            <w:tcBorders>
              <w:top w:val="single" w:sz="4" w:space="0" w:color="auto"/>
            </w:tcBorders>
            <w:hideMark/>
          </w:tcPr>
          <w:p w14:paraId="28130E13" w14:textId="77777777" w:rsidR="000132AE" w:rsidRPr="000132AE" w:rsidRDefault="000132AE" w:rsidP="000132AE">
            <w:pPr>
              <w:spacing w:after="0" w:line="240" w:lineRule="auto"/>
              <w:ind w:right="-250"/>
              <w:rPr>
                <w:rFonts w:cs="Calibri"/>
                <w:bCs/>
                <w:sz w:val="20"/>
                <w:szCs w:val="20"/>
                <w:lang w:val="en-US"/>
              </w:rPr>
            </w:pPr>
            <w:r w:rsidRPr="000132AE">
              <w:rPr>
                <w:rFonts w:cs="Calibri"/>
                <w:bCs/>
                <w:sz w:val="20"/>
                <w:szCs w:val="20"/>
                <w:lang w:val="en-US"/>
              </w:rPr>
              <w:t>122.63 ± 0.06</w:t>
            </w:r>
          </w:p>
        </w:tc>
        <w:tc>
          <w:tcPr>
            <w:tcW w:w="1559" w:type="dxa"/>
            <w:tcBorders>
              <w:top w:val="single" w:sz="4" w:space="0" w:color="auto"/>
            </w:tcBorders>
            <w:hideMark/>
          </w:tcPr>
          <w:p w14:paraId="7E0FB256"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125.37 ± 0.23</w:t>
            </w:r>
          </w:p>
        </w:tc>
        <w:tc>
          <w:tcPr>
            <w:tcW w:w="1121" w:type="dxa"/>
            <w:tcBorders>
              <w:top w:val="single" w:sz="4" w:space="0" w:color="auto"/>
            </w:tcBorders>
            <w:hideMark/>
          </w:tcPr>
          <w:p w14:paraId="3B39795D" w14:textId="77777777" w:rsidR="000132AE" w:rsidRPr="000132AE" w:rsidRDefault="000132AE" w:rsidP="000132AE">
            <w:pPr>
              <w:spacing w:after="0" w:line="240" w:lineRule="auto"/>
              <w:ind w:right="-405"/>
              <w:rPr>
                <w:rFonts w:cs="Calibri"/>
                <w:bCs/>
                <w:sz w:val="20"/>
                <w:szCs w:val="20"/>
                <w:lang w:val="en-US"/>
              </w:rPr>
            </w:pPr>
            <w:r w:rsidRPr="000132AE">
              <w:rPr>
                <w:rFonts w:cs="Calibri"/>
                <w:bCs/>
                <w:sz w:val="20"/>
                <w:szCs w:val="20"/>
                <w:lang w:val="en-US"/>
              </w:rPr>
              <w:t>66.70 ± 0.11</w:t>
            </w:r>
          </w:p>
        </w:tc>
        <w:tc>
          <w:tcPr>
            <w:tcW w:w="1258" w:type="dxa"/>
            <w:tcBorders>
              <w:top w:val="single" w:sz="4" w:space="0" w:color="auto"/>
            </w:tcBorders>
            <w:hideMark/>
          </w:tcPr>
          <w:p w14:paraId="26F1C2D2"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51.46 ± 0.18</w:t>
            </w:r>
          </w:p>
        </w:tc>
      </w:tr>
      <w:tr w:rsidR="000132AE" w:rsidRPr="000132AE" w14:paraId="4A928D51" w14:textId="77777777" w:rsidTr="000132AE">
        <w:trPr>
          <w:trHeight w:val="20"/>
        </w:trPr>
        <w:tc>
          <w:tcPr>
            <w:tcW w:w="1144" w:type="dxa"/>
            <w:hideMark/>
          </w:tcPr>
          <w:p w14:paraId="5C268260" w14:textId="77777777" w:rsidR="000132AE" w:rsidRPr="000132AE" w:rsidRDefault="000132AE" w:rsidP="000132AE">
            <w:pPr>
              <w:spacing w:after="0" w:line="240" w:lineRule="auto"/>
              <w:rPr>
                <w:rFonts w:cs="Calibri"/>
                <w:bCs/>
                <w:sz w:val="20"/>
                <w:szCs w:val="20"/>
                <w:lang w:val="en-US"/>
              </w:rPr>
            </w:pPr>
            <w:r w:rsidRPr="000132AE">
              <w:rPr>
                <w:rFonts w:cs="Calibri"/>
                <w:bCs/>
                <w:i/>
                <w:iCs/>
                <w:sz w:val="20"/>
                <w:szCs w:val="20"/>
                <w:lang w:val="en-US"/>
              </w:rPr>
              <w:t xml:space="preserve">B. </w:t>
            </w:r>
            <w:proofErr w:type="spellStart"/>
            <w:r w:rsidRPr="000132AE">
              <w:rPr>
                <w:rFonts w:cs="Calibri"/>
                <w:bCs/>
                <w:i/>
                <w:iCs/>
                <w:sz w:val="20"/>
                <w:szCs w:val="20"/>
                <w:lang w:val="en-US"/>
              </w:rPr>
              <w:t>diffusa</w:t>
            </w:r>
            <w:proofErr w:type="spellEnd"/>
          </w:p>
        </w:tc>
        <w:tc>
          <w:tcPr>
            <w:tcW w:w="1584" w:type="dxa"/>
            <w:hideMark/>
          </w:tcPr>
          <w:p w14:paraId="4C648014"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7.97 ± 0.01</w:t>
            </w:r>
          </w:p>
        </w:tc>
        <w:tc>
          <w:tcPr>
            <w:tcW w:w="1383" w:type="dxa"/>
            <w:hideMark/>
          </w:tcPr>
          <w:p w14:paraId="46926BFD"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48.99 ± 0.01</w:t>
            </w:r>
          </w:p>
        </w:tc>
        <w:tc>
          <w:tcPr>
            <w:tcW w:w="1276" w:type="dxa"/>
            <w:gridSpan w:val="2"/>
            <w:hideMark/>
          </w:tcPr>
          <w:p w14:paraId="7A4591E3" w14:textId="77777777" w:rsidR="000132AE" w:rsidRPr="000132AE" w:rsidRDefault="000132AE" w:rsidP="000132AE">
            <w:pPr>
              <w:spacing w:after="0" w:line="240" w:lineRule="auto"/>
              <w:ind w:right="-250"/>
              <w:rPr>
                <w:rFonts w:cs="Calibri"/>
                <w:bCs/>
                <w:sz w:val="20"/>
                <w:szCs w:val="20"/>
                <w:lang w:val="en-US"/>
              </w:rPr>
            </w:pPr>
            <w:r w:rsidRPr="000132AE">
              <w:rPr>
                <w:rFonts w:cs="Calibri"/>
                <w:bCs/>
                <w:sz w:val="20"/>
                <w:szCs w:val="20"/>
                <w:lang w:val="en-US"/>
              </w:rPr>
              <w:t>322.41 ± 0.02</w:t>
            </w:r>
          </w:p>
        </w:tc>
        <w:tc>
          <w:tcPr>
            <w:tcW w:w="1559" w:type="dxa"/>
            <w:hideMark/>
          </w:tcPr>
          <w:p w14:paraId="59FAAE85"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112.24 ± 0.09</w:t>
            </w:r>
          </w:p>
        </w:tc>
        <w:tc>
          <w:tcPr>
            <w:tcW w:w="1121" w:type="dxa"/>
            <w:hideMark/>
          </w:tcPr>
          <w:p w14:paraId="0106044E" w14:textId="77777777" w:rsidR="000132AE" w:rsidRPr="000132AE" w:rsidRDefault="000132AE" w:rsidP="000132AE">
            <w:pPr>
              <w:spacing w:after="0" w:line="240" w:lineRule="auto"/>
              <w:ind w:right="-405"/>
              <w:rPr>
                <w:rFonts w:cs="Calibri"/>
                <w:bCs/>
                <w:sz w:val="20"/>
                <w:szCs w:val="20"/>
                <w:lang w:val="en-US"/>
              </w:rPr>
            </w:pPr>
            <w:r w:rsidRPr="000132AE">
              <w:rPr>
                <w:rFonts w:cs="Calibri"/>
                <w:bCs/>
                <w:sz w:val="20"/>
                <w:szCs w:val="20"/>
                <w:lang w:val="en-US"/>
              </w:rPr>
              <w:t>79.65 ± 0.29</w:t>
            </w:r>
          </w:p>
        </w:tc>
        <w:tc>
          <w:tcPr>
            <w:tcW w:w="1258" w:type="dxa"/>
            <w:hideMark/>
          </w:tcPr>
          <w:p w14:paraId="5EDFCB99"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69.69 ± 0.08</w:t>
            </w:r>
          </w:p>
        </w:tc>
      </w:tr>
      <w:tr w:rsidR="000132AE" w:rsidRPr="000132AE" w14:paraId="61FC4CAF" w14:textId="77777777" w:rsidTr="000132AE">
        <w:trPr>
          <w:trHeight w:val="80"/>
        </w:trPr>
        <w:tc>
          <w:tcPr>
            <w:tcW w:w="1144" w:type="dxa"/>
          </w:tcPr>
          <w:p w14:paraId="73442E78" w14:textId="305151DB" w:rsidR="000132AE" w:rsidRPr="000132AE" w:rsidRDefault="000132AE" w:rsidP="00252F0F">
            <w:pPr>
              <w:spacing w:after="0" w:line="240" w:lineRule="auto"/>
              <w:ind w:right="-240"/>
              <w:rPr>
                <w:rFonts w:cs="Calibri"/>
                <w:bCs/>
                <w:i/>
                <w:iCs/>
                <w:sz w:val="20"/>
                <w:szCs w:val="20"/>
                <w:lang w:val="en-US"/>
              </w:rPr>
            </w:pPr>
            <w:r w:rsidRPr="000132AE">
              <w:rPr>
                <w:rFonts w:cs="Calibri"/>
                <w:bCs/>
                <w:i/>
                <w:iCs/>
                <w:sz w:val="20"/>
                <w:szCs w:val="20"/>
                <w:lang w:val="en-US"/>
              </w:rPr>
              <w:t xml:space="preserve">A. </w:t>
            </w:r>
            <w:proofErr w:type="spellStart"/>
            <w:r>
              <w:rPr>
                <w:rFonts w:cs="Calibri"/>
                <w:bCs/>
                <w:i/>
                <w:iCs/>
                <w:sz w:val="20"/>
                <w:szCs w:val="20"/>
                <w:lang w:val="en-US"/>
              </w:rPr>
              <w:t>m</w:t>
            </w:r>
            <w:r w:rsidRPr="000132AE">
              <w:rPr>
                <w:rFonts w:cs="Calibri"/>
                <w:bCs/>
                <w:i/>
                <w:iCs/>
                <w:sz w:val="20"/>
                <w:szCs w:val="20"/>
                <w:lang w:val="en-US"/>
              </w:rPr>
              <w:t>ontanus</w:t>
            </w:r>
            <w:proofErr w:type="spellEnd"/>
          </w:p>
        </w:tc>
        <w:tc>
          <w:tcPr>
            <w:tcW w:w="1584" w:type="dxa"/>
          </w:tcPr>
          <w:p w14:paraId="19B7ADD4"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6.14 ± 6.62</w:t>
            </w:r>
          </w:p>
        </w:tc>
        <w:tc>
          <w:tcPr>
            <w:tcW w:w="1383" w:type="dxa"/>
          </w:tcPr>
          <w:p w14:paraId="369457C9"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48.02 ± 5.32</w:t>
            </w:r>
          </w:p>
        </w:tc>
        <w:tc>
          <w:tcPr>
            <w:tcW w:w="1276" w:type="dxa"/>
            <w:gridSpan w:val="2"/>
          </w:tcPr>
          <w:p w14:paraId="73F89594" w14:textId="77777777" w:rsidR="000132AE" w:rsidRPr="000132AE" w:rsidRDefault="000132AE" w:rsidP="000132AE">
            <w:pPr>
              <w:spacing w:after="0" w:line="240" w:lineRule="auto"/>
              <w:ind w:right="-250"/>
              <w:rPr>
                <w:rFonts w:cs="Calibri"/>
                <w:bCs/>
                <w:sz w:val="20"/>
                <w:szCs w:val="20"/>
                <w:lang w:val="en-US"/>
              </w:rPr>
            </w:pPr>
            <w:r w:rsidRPr="000132AE">
              <w:rPr>
                <w:rFonts w:cs="Calibri"/>
                <w:bCs/>
                <w:sz w:val="20"/>
                <w:szCs w:val="20"/>
                <w:lang w:val="en-US"/>
              </w:rPr>
              <w:t>316.00 ± 3.19</w:t>
            </w:r>
          </w:p>
        </w:tc>
        <w:tc>
          <w:tcPr>
            <w:tcW w:w="1559" w:type="dxa"/>
          </w:tcPr>
          <w:p w14:paraId="228F4D9F"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181.19 ± 0.82</w:t>
            </w:r>
          </w:p>
        </w:tc>
        <w:tc>
          <w:tcPr>
            <w:tcW w:w="1121" w:type="dxa"/>
          </w:tcPr>
          <w:p w14:paraId="6EA1942A" w14:textId="77777777" w:rsidR="000132AE" w:rsidRPr="000132AE" w:rsidRDefault="000132AE" w:rsidP="000132AE">
            <w:pPr>
              <w:spacing w:after="0" w:line="240" w:lineRule="auto"/>
              <w:ind w:right="-405"/>
              <w:rPr>
                <w:rFonts w:cs="Calibri"/>
                <w:bCs/>
                <w:sz w:val="20"/>
                <w:szCs w:val="20"/>
                <w:lang w:val="en-US"/>
              </w:rPr>
            </w:pPr>
            <w:r w:rsidRPr="000132AE">
              <w:rPr>
                <w:rFonts w:cs="Calibri"/>
                <w:bCs/>
                <w:sz w:val="20"/>
                <w:szCs w:val="20"/>
                <w:lang w:val="en-US"/>
              </w:rPr>
              <w:t>370.91 ± 1.21</w:t>
            </w:r>
          </w:p>
        </w:tc>
        <w:tc>
          <w:tcPr>
            <w:tcW w:w="1258" w:type="dxa"/>
          </w:tcPr>
          <w:p w14:paraId="47BE136E" w14:textId="77777777" w:rsidR="000132AE" w:rsidRPr="000132AE" w:rsidRDefault="000132AE" w:rsidP="000132AE">
            <w:pPr>
              <w:spacing w:after="0" w:line="240" w:lineRule="auto"/>
              <w:ind w:right="-281"/>
              <w:rPr>
                <w:rFonts w:cs="Calibri"/>
                <w:bCs/>
                <w:sz w:val="20"/>
                <w:szCs w:val="20"/>
                <w:lang w:val="en-US"/>
              </w:rPr>
            </w:pPr>
            <w:r w:rsidRPr="000132AE">
              <w:rPr>
                <w:rFonts w:cs="Calibri"/>
                <w:bCs/>
                <w:sz w:val="20"/>
                <w:szCs w:val="20"/>
                <w:lang w:val="en-US"/>
              </w:rPr>
              <w:t>169.74 ± 1.17</w:t>
            </w:r>
          </w:p>
        </w:tc>
      </w:tr>
      <w:tr w:rsidR="000132AE" w:rsidRPr="000132AE" w14:paraId="042D467E" w14:textId="77777777" w:rsidTr="000132AE">
        <w:trPr>
          <w:trHeight w:val="20"/>
        </w:trPr>
        <w:tc>
          <w:tcPr>
            <w:tcW w:w="1144" w:type="dxa"/>
            <w:tcBorders>
              <w:bottom w:val="single" w:sz="4" w:space="0" w:color="auto"/>
            </w:tcBorders>
          </w:tcPr>
          <w:p w14:paraId="2716BABB" w14:textId="77777777" w:rsidR="000132AE" w:rsidRPr="000132AE" w:rsidRDefault="000132AE" w:rsidP="000132AE">
            <w:pPr>
              <w:spacing w:after="0" w:line="240" w:lineRule="auto"/>
              <w:rPr>
                <w:rFonts w:cs="Calibri"/>
                <w:bCs/>
                <w:i/>
                <w:iCs/>
                <w:sz w:val="20"/>
                <w:szCs w:val="20"/>
                <w:lang w:val="en-US"/>
              </w:rPr>
            </w:pPr>
            <w:r w:rsidRPr="000132AE">
              <w:rPr>
                <w:rFonts w:cs="Calibri"/>
                <w:bCs/>
                <w:i/>
                <w:iCs/>
                <w:sz w:val="20"/>
                <w:szCs w:val="20"/>
                <w:lang w:val="en-US"/>
              </w:rPr>
              <w:t xml:space="preserve">A. </w:t>
            </w:r>
            <w:proofErr w:type="spellStart"/>
            <w:r w:rsidRPr="000132AE">
              <w:rPr>
                <w:rFonts w:cs="Calibri"/>
                <w:bCs/>
                <w:i/>
                <w:iCs/>
                <w:sz w:val="20"/>
                <w:szCs w:val="20"/>
                <w:lang w:val="en-US"/>
              </w:rPr>
              <w:t>barteri</w:t>
            </w:r>
            <w:proofErr w:type="spellEnd"/>
          </w:p>
        </w:tc>
        <w:tc>
          <w:tcPr>
            <w:tcW w:w="1584" w:type="dxa"/>
            <w:tcBorders>
              <w:bottom w:val="single" w:sz="4" w:space="0" w:color="auto"/>
            </w:tcBorders>
          </w:tcPr>
          <w:p w14:paraId="2E0653A7"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7.93 ± 1.40</w:t>
            </w:r>
          </w:p>
        </w:tc>
        <w:tc>
          <w:tcPr>
            <w:tcW w:w="1383" w:type="dxa"/>
            <w:tcBorders>
              <w:bottom w:val="single" w:sz="4" w:space="0" w:color="auto"/>
            </w:tcBorders>
          </w:tcPr>
          <w:p w14:paraId="43C3FE97"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46.41 ± 2.16</w:t>
            </w:r>
          </w:p>
        </w:tc>
        <w:tc>
          <w:tcPr>
            <w:tcW w:w="1276" w:type="dxa"/>
            <w:gridSpan w:val="2"/>
            <w:tcBorders>
              <w:bottom w:val="single" w:sz="4" w:space="0" w:color="auto"/>
            </w:tcBorders>
          </w:tcPr>
          <w:p w14:paraId="510AC74A" w14:textId="77777777" w:rsidR="000132AE" w:rsidRPr="000132AE" w:rsidRDefault="000132AE" w:rsidP="000132AE">
            <w:pPr>
              <w:spacing w:after="0" w:line="240" w:lineRule="auto"/>
              <w:ind w:right="-250"/>
              <w:rPr>
                <w:rFonts w:cs="Calibri"/>
                <w:bCs/>
                <w:sz w:val="20"/>
                <w:szCs w:val="20"/>
                <w:lang w:val="en-US"/>
              </w:rPr>
            </w:pPr>
            <w:r w:rsidRPr="000132AE">
              <w:rPr>
                <w:rFonts w:cs="Calibri"/>
                <w:bCs/>
                <w:sz w:val="20"/>
                <w:szCs w:val="20"/>
                <w:lang w:val="en-US"/>
              </w:rPr>
              <w:t>303.00± 3.32</w:t>
            </w:r>
          </w:p>
        </w:tc>
        <w:tc>
          <w:tcPr>
            <w:tcW w:w="1559" w:type="dxa"/>
            <w:tcBorders>
              <w:bottom w:val="single" w:sz="4" w:space="0" w:color="auto"/>
            </w:tcBorders>
          </w:tcPr>
          <w:p w14:paraId="258C32F5"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137.70 ± 3.51</w:t>
            </w:r>
          </w:p>
        </w:tc>
        <w:tc>
          <w:tcPr>
            <w:tcW w:w="1121" w:type="dxa"/>
            <w:tcBorders>
              <w:bottom w:val="single" w:sz="4" w:space="0" w:color="auto"/>
            </w:tcBorders>
          </w:tcPr>
          <w:p w14:paraId="0E8BA903" w14:textId="77777777" w:rsidR="000132AE" w:rsidRPr="000132AE" w:rsidRDefault="000132AE" w:rsidP="000132AE">
            <w:pPr>
              <w:spacing w:after="0" w:line="240" w:lineRule="auto"/>
              <w:ind w:right="-405"/>
              <w:rPr>
                <w:rFonts w:cs="Calibri"/>
                <w:bCs/>
                <w:sz w:val="20"/>
                <w:szCs w:val="20"/>
                <w:lang w:val="en-US"/>
              </w:rPr>
            </w:pPr>
            <w:r w:rsidRPr="000132AE">
              <w:rPr>
                <w:rFonts w:cs="Calibri"/>
                <w:bCs/>
                <w:sz w:val="20"/>
                <w:szCs w:val="20"/>
                <w:lang w:val="en-US"/>
              </w:rPr>
              <w:t>65.44 ± 2.08</w:t>
            </w:r>
          </w:p>
        </w:tc>
        <w:tc>
          <w:tcPr>
            <w:tcW w:w="1258" w:type="dxa"/>
            <w:tcBorders>
              <w:bottom w:val="single" w:sz="4" w:space="0" w:color="auto"/>
            </w:tcBorders>
          </w:tcPr>
          <w:p w14:paraId="1EDFA0EC" w14:textId="77777777" w:rsidR="000132AE" w:rsidRPr="000132AE" w:rsidRDefault="000132AE" w:rsidP="000132AE">
            <w:pPr>
              <w:spacing w:after="0" w:line="240" w:lineRule="auto"/>
              <w:rPr>
                <w:rFonts w:cs="Calibri"/>
                <w:bCs/>
                <w:sz w:val="20"/>
                <w:szCs w:val="20"/>
                <w:lang w:val="en-US"/>
              </w:rPr>
            </w:pPr>
            <w:r w:rsidRPr="000132AE">
              <w:rPr>
                <w:rFonts w:cs="Calibri"/>
                <w:bCs/>
                <w:sz w:val="20"/>
                <w:szCs w:val="20"/>
                <w:lang w:val="en-US"/>
              </w:rPr>
              <w:t>92.91 ± 6.76</w:t>
            </w:r>
          </w:p>
        </w:tc>
      </w:tr>
    </w:tbl>
    <w:p w14:paraId="57F6118F"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Values are mean of 3 replicates ± SD</w:t>
      </w:r>
    </w:p>
    <w:p w14:paraId="704EC241" w14:textId="77777777" w:rsidR="000132AE" w:rsidRPr="000132AE" w:rsidRDefault="000132AE" w:rsidP="000132AE">
      <w:pPr>
        <w:spacing w:after="0" w:line="240" w:lineRule="auto"/>
        <w:jc w:val="both"/>
        <w:rPr>
          <w:rFonts w:cs="Calibri"/>
          <w:bCs/>
          <w:sz w:val="20"/>
          <w:szCs w:val="20"/>
          <w:lang w:val="en-US"/>
        </w:rPr>
      </w:pPr>
    </w:p>
    <w:p w14:paraId="187F20E4" w14:textId="77777777" w:rsidR="000132AE" w:rsidRPr="000132AE" w:rsidRDefault="000132AE" w:rsidP="000132AE">
      <w:pPr>
        <w:spacing w:after="0" w:line="240" w:lineRule="auto"/>
        <w:jc w:val="both"/>
        <w:rPr>
          <w:rFonts w:cs="Calibri"/>
          <w:bCs/>
          <w:sz w:val="20"/>
          <w:szCs w:val="20"/>
          <w:lang w:val="en-US"/>
        </w:rPr>
      </w:pPr>
    </w:p>
    <w:p w14:paraId="601D863F" w14:textId="77777777" w:rsidR="000132AE" w:rsidRPr="000132AE" w:rsidRDefault="000132AE" w:rsidP="000132AE">
      <w:pPr>
        <w:spacing w:after="0" w:line="240" w:lineRule="auto"/>
        <w:jc w:val="both"/>
        <w:rPr>
          <w:rFonts w:cs="Calibri"/>
          <w:bCs/>
          <w:sz w:val="20"/>
          <w:szCs w:val="20"/>
          <w:lang w:val="en-US"/>
        </w:rPr>
      </w:pPr>
      <w:r w:rsidRPr="000132AE">
        <w:rPr>
          <w:rFonts w:cs="Calibri"/>
          <w:bCs/>
          <w:noProof/>
          <w:sz w:val="20"/>
          <w:szCs w:val="20"/>
          <w:lang w:eastAsia="en-GB"/>
        </w:rPr>
        <w:lastRenderedPageBreak/>
        <w:drawing>
          <wp:inline distT="0" distB="0" distL="114300" distR="114300" wp14:anchorId="6CA1CCE8" wp14:editId="163ED5B2">
            <wp:extent cx="4925060" cy="1682750"/>
            <wp:effectExtent l="0" t="0" r="8890" b="0"/>
            <wp:docPr id="103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6"/>
                    <a:srcRect/>
                    <a:stretch>
                      <a:fillRect/>
                    </a:stretch>
                  </pic:blipFill>
                  <pic:spPr>
                    <a:xfrm>
                      <a:off x="0" y="0"/>
                      <a:ext cx="4925060" cy="1682750"/>
                    </a:xfrm>
                    <a:prstGeom prst="rect">
                      <a:avLst/>
                    </a:prstGeom>
                    <a:ln/>
                  </pic:spPr>
                </pic:pic>
              </a:graphicData>
            </a:graphic>
          </wp:inline>
        </w:drawing>
      </w:r>
    </w:p>
    <w:p w14:paraId="67B3FA4C" w14:textId="77777777" w:rsidR="000132AE" w:rsidRPr="000132AE" w:rsidRDefault="000132AE" w:rsidP="000132AE">
      <w:pPr>
        <w:spacing w:after="0" w:line="240" w:lineRule="auto"/>
        <w:jc w:val="both"/>
        <w:rPr>
          <w:rFonts w:cs="Calibri"/>
          <w:b/>
          <w:bCs/>
          <w:sz w:val="20"/>
          <w:szCs w:val="20"/>
          <w:lang w:val="en-US"/>
        </w:rPr>
      </w:pPr>
      <w:r w:rsidRPr="000132AE">
        <w:rPr>
          <w:rFonts w:cs="Calibri"/>
          <w:b/>
          <w:bCs/>
          <w:sz w:val="20"/>
          <w:szCs w:val="20"/>
          <w:lang w:val="en-US"/>
        </w:rPr>
        <w:t>A</w:t>
      </w:r>
    </w:p>
    <w:p w14:paraId="6150D89D" w14:textId="5ADE4816" w:rsidR="000132AE" w:rsidRPr="000132AE" w:rsidRDefault="000132AE" w:rsidP="000132AE">
      <w:pPr>
        <w:spacing w:after="0" w:line="240" w:lineRule="auto"/>
        <w:jc w:val="both"/>
        <w:rPr>
          <w:rFonts w:cs="Calibri"/>
          <w:b/>
          <w:bCs/>
          <w:sz w:val="20"/>
          <w:szCs w:val="20"/>
          <w:lang w:val="en-US"/>
        </w:rPr>
      </w:pPr>
      <w:r w:rsidRPr="000132AE">
        <w:rPr>
          <w:rFonts w:cs="Calibri"/>
          <w:bCs/>
          <w:noProof/>
          <w:sz w:val="20"/>
          <w:szCs w:val="20"/>
          <w:lang w:eastAsia="en-GB"/>
        </w:rPr>
        <w:drawing>
          <wp:inline distT="0" distB="0" distL="0" distR="0" wp14:anchorId="0398D96C" wp14:editId="19D9A9DA">
            <wp:extent cx="5381625" cy="3600450"/>
            <wp:effectExtent l="0" t="0" r="9525" b="0"/>
            <wp:docPr id="1027" name="Picture 2"/>
            <wp:cNvGraphicFramePr/>
            <a:graphic xmlns:a="http://schemas.openxmlformats.org/drawingml/2006/main">
              <a:graphicData uri="http://schemas.openxmlformats.org/drawingml/2006/picture">
                <pic:pic xmlns:pic="http://schemas.openxmlformats.org/drawingml/2006/picture">
                  <pic:nvPicPr>
                    <pic:cNvPr id="1027" name="Picture 2"/>
                    <pic:cNvPicPr/>
                  </pic:nvPicPr>
                  <pic:blipFill>
                    <a:blip r:embed="rId17" cstate="print"/>
                    <a:stretch>
                      <a:fillRect/>
                    </a:stretch>
                  </pic:blipFill>
                  <pic:spPr>
                    <a:xfrm>
                      <a:off x="0" y="0"/>
                      <a:ext cx="5381625" cy="3600450"/>
                    </a:xfrm>
                    <a:prstGeom prst="rect">
                      <a:avLst/>
                    </a:prstGeom>
                  </pic:spPr>
                </pic:pic>
              </a:graphicData>
            </a:graphic>
          </wp:inline>
        </w:drawing>
      </w:r>
    </w:p>
    <w:p w14:paraId="7592FBA3" w14:textId="77777777" w:rsidR="000132AE" w:rsidRPr="000132AE" w:rsidRDefault="000132AE" w:rsidP="000132AE">
      <w:pPr>
        <w:spacing w:after="0" w:line="240" w:lineRule="auto"/>
        <w:jc w:val="both"/>
        <w:rPr>
          <w:rFonts w:cs="Calibri"/>
          <w:b/>
          <w:bCs/>
          <w:sz w:val="20"/>
          <w:szCs w:val="20"/>
          <w:lang w:val="en-US"/>
        </w:rPr>
      </w:pPr>
    </w:p>
    <w:p w14:paraId="22CC9F0B" w14:textId="77777777" w:rsidR="000132AE" w:rsidRPr="00CA72C4" w:rsidRDefault="000132AE" w:rsidP="000132AE">
      <w:pPr>
        <w:spacing w:after="0" w:line="240" w:lineRule="auto"/>
        <w:jc w:val="both"/>
        <w:rPr>
          <w:rFonts w:cs="Calibri"/>
          <w:b/>
          <w:bCs/>
          <w:sz w:val="20"/>
          <w:szCs w:val="20"/>
          <w:lang w:val="en-US"/>
        </w:rPr>
      </w:pPr>
      <w:r w:rsidRPr="00CA72C4">
        <w:rPr>
          <w:rFonts w:cs="Calibri"/>
          <w:b/>
          <w:bCs/>
          <w:sz w:val="20"/>
          <w:szCs w:val="20"/>
          <w:lang w:val="en-US"/>
        </w:rPr>
        <w:t xml:space="preserve">Figure 1: Total antioxidant activity using ABTS•+ radical </w:t>
      </w:r>
      <w:proofErr w:type="spellStart"/>
      <w:r w:rsidRPr="00CA72C4">
        <w:rPr>
          <w:rFonts w:cs="Calibri"/>
          <w:b/>
          <w:bCs/>
          <w:sz w:val="20"/>
          <w:szCs w:val="20"/>
          <w:lang w:val="en-US"/>
        </w:rPr>
        <w:t>cation</w:t>
      </w:r>
      <w:proofErr w:type="spellEnd"/>
      <w:r w:rsidRPr="00CA72C4">
        <w:rPr>
          <w:rFonts w:cs="Calibri"/>
          <w:b/>
          <w:bCs/>
          <w:sz w:val="20"/>
          <w:szCs w:val="20"/>
          <w:lang w:val="en-US"/>
        </w:rPr>
        <w:t xml:space="preserve"> </w:t>
      </w:r>
      <w:proofErr w:type="spellStart"/>
      <w:r w:rsidRPr="00CA72C4">
        <w:rPr>
          <w:rFonts w:cs="Calibri"/>
          <w:b/>
          <w:bCs/>
          <w:sz w:val="20"/>
          <w:szCs w:val="20"/>
          <w:lang w:val="en-US"/>
        </w:rPr>
        <w:t>decolorization</w:t>
      </w:r>
      <w:proofErr w:type="spellEnd"/>
      <w:r w:rsidRPr="00CA72C4">
        <w:rPr>
          <w:rFonts w:cs="Calibri"/>
          <w:b/>
          <w:bCs/>
          <w:sz w:val="20"/>
          <w:szCs w:val="20"/>
          <w:lang w:val="en-US"/>
        </w:rPr>
        <w:t xml:space="preserve"> assay by (A) </w:t>
      </w:r>
      <w:r w:rsidRPr="00CA72C4">
        <w:rPr>
          <w:rFonts w:cs="Calibri"/>
          <w:b/>
          <w:bCs/>
          <w:i/>
          <w:sz w:val="20"/>
          <w:szCs w:val="20"/>
          <w:lang w:val="en-US"/>
        </w:rPr>
        <w:t xml:space="preserve">Alafia </w:t>
      </w:r>
      <w:proofErr w:type="spellStart"/>
      <w:r w:rsidRPr="00CA72C4">
        <w:rPr>
          <w:rFonts w:cs="Calibri"/>
          <w:b/>
          <w:bCs/>
          <w:i/>
          <w:sz w:val="20"/>
          <w:szCs w:val="20"/>
          <w:lang w:val="en-US"/>
        </w:rPr>
        <w:t>barteri</w:t>
      </w:r>
      <w:proofErr w:type="spellEnd"/>
      <w:r w:rsidRPr="00CA72C4">
        <w:rPr>
          <w:rFonts w:cs="Calibri"/>
          <w:b/>
          <w:bCs/>
          <w:i/>
          <w:sz w:val="20"/>
          <w:szCs w:val="20"/>
          <w:lang w:val="en-US"/>
        </w:rPr>
        <w:t xml:space="preserve"> and Acanthus </w:t>
      </w:r>
      <w:proofErr w:type="spellStart"/>
      <w:r w:rsidRPr="00CA72C4">
        <w:rPr>
          <w:rFonts w:cs="Calibri"/>
          <w:b/>
          <w:bCs/>
          <w:i/>
          <w:sz w:val="20"/>
          <w:szCs w:val="20"/>
          <w:lang w:val="en-US"/>
        </w:rPr>
        <w:t>montanus</w:t>
      </w:r>
      <w:proofErr w:type="spellEnd"/>
      <w:r w:rsidRPr="00CA72C4">
        <w:rPr>
          <w:rFonts w:cs="Calibri"/>
          <w:b/>
          <w:bCs/>
          <w:i/>
          <w:sz w:val="20"/>
          <w:szCs w:val="20"/>
          <w:lang w:val="en-US"/>
        </w:rPr>
        <w:t xml:space="preserve"> (B) </w:t>
      </w:r>
      <w:proofErr w:type="spellStart"/>
      <w:r w:rsidRPr="00CA72C4">
        <w:rPr>
          <w:rFonts w:cs="Calibri"/>
          <w:b/>
          <w:bCs/>
          <w:i/>
          <w:sz w:val="20"/>
          <w:szCs w:val="20"/>
          <w:lang w:val="en-US"/>
        </w:rPr>
        <w:t>Boerhavia</w:t>
      </w:r>
      <w:proofErr w:type="spellEnd"/>
      <w:r w:rsidRPr="00CA72C4">
        <w:rPr>
          <w:rFonts w:cs="Calibri"/>
          <w:b/>
          <w:bCs/>
          <w:i/>
          <w:sz w:val="20"/>
          <w:szCs w:val="20"/>
          <w:lang w:val="en-US"/>
        </w:rPr>
        <w:t xml:space="preserve"> </w:t>
      </w:r>
      <w:proofErr w:type="spellStart"/>
      <w:r w:rsidRPr="00CA72C4">
        <w:rPr>
          <w:rFonts w:cs="Calibri"/>
          <w:b/>
          <w:bCs/>
          <w:i/>
          <w:sz w:val="20"/>
          <w:szCs w:val="20"/>
          <w:lang w:val="en-US"/>
        </w:rPr>
        <w:t>diffusa</w:t>
      </w:r>
      <w:proofErr w:type="spellEnd"/>
      <w:r w:rsidRPr="00CA72C4">
        <w:rPr>
          <w:rFonts w:cs="Calibri"/>
          <w:b/>
          <w:bCs/>
          <w:i/>
          <w:sz w:val="20"/>
          <w:szCs w:val="20"/>
          <w:lang w:val="en-US"/>
        </w:rPr>
        <w:t xml:space="preserve"> and </w:t>
      </w:r>
      <w:proofErr w:type="spellStart"/>
      <w:r w:rsidRPr="00CA72C4">
        <w:rPr>
          <w:rFonts w:cs="Calibri"/>
          <w:b/>
          <w:bCs/>
          <w:i/>
          <w:sz w:val="20"/>
          <w:szCs w:val="20"/>
          <w:lang w:val="en-US"/>
        </w:rPr>
        <w:t>Aspilia</w:t>
      </w:r>
      <w:proofErr w:type="spellEnd"/>
      <w:r w:rsidRPr="00CA72C4">
        <w:rPr>
          <w:rFonts w:cs="Calibri"/>
          <w:b/>
          <w:bCs/>
          <w:i/>
          <w:sz w:val="20"/>
          <w:szCs w:val="20"/>
          <w:lang w:val="en-US"/>
        </w:rPr>
        <w:t xml:space="preserve"> </w:t>
      </w:r>
      <w:proofErr w:type="spellStart"/>
      <w:r w:rsidRPr="00CA72C4">
        <w:rPr>
          <w:rFonts w:cs="Calibri"/>
          <w:b/>
          <w:bCs/>
          <w:i/>
          <w:sz w:val="20"/>
          <w:szCs w:val="20"/>
          <w:lang w:val="en-US"/>
        </w:rPr>
        <w:t>africana</w:t>
      </w:r>
      <w:proofErr w:type="spellEnd"/>
      <w:r w:rsidRPr="00CA72C4">
        <w:rPr>
          <w:rFonts w:cs="Calibri"/>
          <w:b/>
          <w:bCs/>
          <w:i/>
          <w:sz w:val="20"/>
          <w:szCs w:val="20"/>
          <w:lang w:val="en-US"/>
        </w:rPr>
        <w:tab/>
      </w:r>
    </w:p>
    <w:p w14:paraId="469E2C87" w14:textId="77777777" w:rsidR="000132AE" w:rsidRPr="000132AE" w:rsidRDefault="000132AE" w:rsidP="000132AE">
      <w:pPr>
        <w:spacing w:after="0" w:line="240" w:lineRule="auto"/>
        <w:jc w:val="both"/>
        <w:rPr>
          <w:rFonts w:cs="Calibri"/>
          <w:bCs/>
          <w:sz w:val="20"/>
          <w:szCs w:val="20"/>
          <w:lang w:val="en-US"/>
        </w:rPr>
      </w:pPr>
    </w:p>
    <w:p w14:paraId="3D1F09EA" w14:textId="77777777" w:rsidR="000132AE" w:rsidRPr="000132AE" w:rsidRDefault="000132AE" w:rsidP="000132AE">
      <w:pPr>
        <w:spacing w:after="0" w:line="240" w:lineRule="auto"/>
        <w:jc w:val="both"/>
        <w:rPr>
          <w:rFonts w:cs="Calibri"/>
          <w:bCs/>
          <w:sz w:val="20"/>
          <w:szCs w:val="20"/>
          <w:lang w:val="en-US"/>
        </w:rPr>
      </w:pPr>
      <w:r w:rsidRPr="000132AE">
        <w:rPr>
          <w:rFonts w:cs="Calibri"/>
          <w:bCs/>
          <w:noProof/>
          <w:sz w:val="20"/>
          <w:szCs w:val="20"/>
          <w:lang w:eastAsia="en-GB"/>
        </w:rPr>
        <w:lastRenderedPageBreak/>
        <w:drawing>
          <wp:inline distT="0" distB="0" distL="0" distR="0" wp14:anchorId="4E55CAB7" wp14:editId="4C4EA300">
            <wp:extent cx="5060950" cy="2618714"/>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72626" cy="2624755"/>
                    </a:xfrm>
                    <a:prstGeom prst="rect">
                      <a:avLst/>
                    </a:prstGeom>
                  </pic:spPr>
                </pic:pic>
              </a:graphicData>
            </a:graphic>
          </wp:inline>
        </w:drawing>
      </w:r>
    </w:p>
    <w:p w14:paraId="6ACC2BCC" w14:textId="77777777" w:rsidR="000132AE" w:rsidRPr="000132AE" w:rsidRDefault="000132AE" w:rsidP="000132AE">
      <w:pPr>
        <w:spacing w:after="0" w:line="240" w:lineRule="auto"/>
        <w:jc w:val="both"/>
        <w:rPr>
          <w:rFonts w:cs="Calibri"/>
          <w:b/>
          <w:bCs/>
          <w:sz w:val="20"/>
          <w:szCs w:val="20"/>
          <w:lang w:val="en-US"/>
        </w:rPr>
      </w:pPr>
      <w:r w:rsidRPr="000132AE">
        <w:rPr>
          <w:rFonts w:cs="Calibri"/>
          <w:b/>
          <w:bCs/>
          <w:sz w:val="20"/>
          <w:szCs w:val="20"/>
          <w:lang w:val="en-US"/>
        </w:rPr>
        <w:t xml:space="preserve">        A</w:t>
      </w:r>
    </w:p>
    <w:p w14:paraId="35B9307D"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 xml:space="preserve"> </w:t>
      </w:r>
      <w:r w:rsidRPr="000132AE">
        <w:rPr>
          <w:rFonts w:cs="Calibri"/>
          <w:bCs/>
          <w:noProof/>
          <w:sz w:val="20"/>
          <w:szCs w:val="20"/>
          <w:lang w:eastAsia="en-GB"/>
        </w:rPr>
        <w:drawing>
          <wp:inline distT="0" distB="0" distL="0" distR="0" wp14:anchorId="7FD00CA4" wp14:editId="6B81E104">
            <wp:extent cx="4476750" cy="3251200"/>
            <wp:effectExtent l="0" t="0" r="0" b="6350"/>
            <wp:docPr id="1029" name="Content Placeholder 6"/>
            <wp:cNvGraphicFramePr/>
            <a:graphic xmlns:a="http://schemas.openxmlformats.org/drawingml/2006/main">
              <a:graphicData uri="http://schemas.openxmlformats.org/drawingml/2006/picture">
                <pic:pic xmlns:pic="http://schemas.openxmlformats.org/drawingml/2006/picture">
                  <pic:nvPicPr>
                    <pic:cNvPr id="1029" name="Content Placeholder 6"/>
                    <pic:cNvPicPr/>
                  </pic:nvPicPr>
                  <pic:blipFill>
                    <a:blip r:embed="rId19" cstate="print"/>
                    <a:stretch>
                      <a:fillRect/>
                    </a:stretch>
                  </pic:blipFill>
                  <pic:spPr>
                    <a:xfrm>
                      <a:off x="0" y="0"/>
                      <a:ext cx="4476750" cy="3251200"/>
                    </a:xfrm>
                    <a:prstGeom prst="rect">
                      <a:avLst/>
                    </a:prstGeom>
                  </pic:spPr>
                </pic:pic>
              </a:graphicData>
            </a:graphic>
          </wp:inline>
        </w:drawing>
      </w:r>
    </w:p>
    <w:p w14:paraId="1C85FD29" w14:textId="77777777" w:rsidR="000132AE" w:rsidRPr="000132AE" w:rsidRDefault="000132AE" w:rsidP="000132AE">
      <w:pPr>
        <w:spacing w:after="0" w:line="240" w:lineRule="auto"/>
        <w:jc w:val="both"/>
        <w:rPr>
          <w:rFonts w:cs="Calibri"/>
          <w:b/>
          <w:bCs/>
          <w:sz w:val="20"/>
          <w:szCs w:val="20"/>
          <w:lang w:val="en-US"/>
        </w:rPr>
      </w:pPr>
      <w:r w:rsidRPr="000132AE">
        <w:rPr>
          <w:rFonts w:cs="Calibri"/>
          <w:b/>
          <w:bCs/>
          <w:sz w:val="20"/>
          <w:szCs w:val="20"/>
          <w:lang w:val="en-US"/>
        </w:rPr>
        <w:t xml:space="preserve">     B</w:t>
      </w:r>
    </w:p>
    <w:p w14:paraId="762513B6" w14:textId="025B8096" w:rsidR="00CA72C4" w:rsidRPr="00CA72C4" w:rsidRDefault="000132AE" w:rsidP="00CA72C4">
      <w:pPr>
        <w:spacing w:after="120" w:line="240" w:lineRule="auto"/>
        <w:jc w:val="both"/>
        <w:rPr>
          <w:rFonts w:cs="Calibri"/>
          <w:b/>
          <w:bCs/>
          <w:sz w:val="20"/>
          <w:szCs w:val="20"/>
          <w:lang w:val="en-US"/>
        </w:rPr>
        <w:sectPr w:rsidR="00CA72C4" w:rsidRPr="00CA72C4" w:rsidSect="00EE09AE">
          <w:type w:val="continuous"/>
          <w:pgSz w:w="12240" w:h="15840"/>
          <w:pgMar w:top="1440" w:right="1440" w:bottom="1440" w:left="1440" w:header="720" w:footer="720" w:gutter="0"/>
          <w:cols w:space="720"/>
          <w:docGrid w:linePitch="360"/>
        </w:sectPr>
      </w:pPr>
      <w:r w:rsidRPr="00CA72C4">
        <w:rPr>
          <w:rFonts w:cs="Calibri"/>
          <w:b/>
          <w:bCs/>
          <w:sz w:val="20"/>
          <w:szCs w:val="20"/>
          <w:lang w:val="en-US"/>
        </w:rPr>
        <w:t xml:space="preserve">Figure 2 DPPH radical scavenging assay of (A) </w:t>
      </w:r>
      <w:r w:rsidRPr="00CA72C4">
        <w:rPr>
          <w:rFonts w:cs="Calibri"/>
          <w:b/>
          <w:bCs/>
          <w:i/>
          <w:sz w:val="20"/>
          <w:szCs w:val="20"/>
          <w:lang w:val="en-US"/>
        </w:rPr>
        <w:t xml:space="preserve">Alafia </w:t>
      </w:r>
      <w:proofErr w:type="spellStart"/>
      <w:r w:rsidRPr="00CA72C4">
        <w:rPr>
          <w:rFonts w:cs="Calibri"/>
          <w:b/>
          <w:bCs/>
          <w:i/>
          <w:sz w:val="20"/>
          <w:szCs w:val="20"/>
          <w:lang w:val="en-US"/>
        </w:rPr>
        <w:t>barteri</w:t>
      </w:r>
      <w:proofErr w:type="spellEnd"/>
      <w:r w:rsidRPr="00CA72C4">
        <w:rPr>
          <w:rFonts w:cs="Calibri"/>
          <w:b/>
          <w:bCs/>
          <w:i/>
          <w:sz w:val="20"/>
          <w:szCs w:val="20"/>
          <w:lang w:val="en-US"/>
        </w:rPr>
        <w:t xml:space="preserve"> and Acanthus </w:t>
      </w:r>
      <w:proofErr w:type="spellStart"/>
      <w:r w:rsidRPr="00CA72C4">
        <w:rPr>
          <w:rFonts w:cs="Calibri"/>
          <w:b/>
          <w:bCs/>
          <w:i/>
          <w:sz w:val="20"/>
          <w:szCs w:val="20"/>
          <w:lang w:val="en-US"/>
        </w:rPr>
        <w:t>montanus</w:t>
      </w:r>
      <w:proofErr w:type="spellEnd"/>
      <w:r w:rsidRPr="00CA72C4">
        <w:rPr>
          <w:rFonts w:cs="Calibri"/>
          <w:b/>
          <w:bCs/>
          <w:i/>
          <w:sz w:val="20"/>
          <w:szCs w:val="20"/>
          <w:lang w:val="en-US"/>
        </w:rPr>
        <w:t xml:space="preserve"> (B) </w:t>
      </w:r>
      <w:proofErr w:type="spellStart"/>
      <w:r w:rsidRPr="00CA72C4">
        <w:rPr>
          <w:rFonts w:cs="Calibri"/>
          <w:b/>
          <w:bCs/>
          <w:i/>
          <w:sz w:val="20"/>
          <w:szCs w:val="20"/>
          <w:lang w:val="en-US"/>
        </w:rPr>
        <w:t>Boerhavia</w:t>
      </w:r>
      <w:proofErr w:type="spellEnd"/>
      <w:r w:rsidRPr="00CA72C4">
        <w:rPr>
          <w:rFonts w:cs="Calibri"/>
          <w:b/>
          <w:bCs/>
          <w:i/>
          <w:sz w:val="20"/>
          <w:szCs w:val="20"/>
          <w:lang w:val="en-US"/>
        </w:rPr>
        <w:t xml:space="preserve"> </w:t>
      </w:r>
      <w:proofErr w:type="spellStart"/>
      <w:r w:rsidRPr="00CA72C4">
        <w:rPr>
          <w:rFonts w:cs="Calibri"/>
          <w:b/>
          <w:bCs/>
          <w:i/>
          <w:sz w:val="20"/>
          <w:szCs w:val="20"/>
          <w:lang w:val="en-US"/>
        </w:rPr>
        <w:t>diffusa</w:t>
      </w:r>
      <w:proofErr w:type="spellEnd"/>
      <w:r w:rsidRPr="00CA72C4">
        <w:rPr>
          <w:rFonts w:cs="Calibri"/>
          <w:b/>
          <w:bCs/>
          <w:i/>
          <w:sz w:val="20"/>
          <w:szCs w:val="20"/>
          <w:lang w:val="en-US"/>
        </w:rPr>
        <w:t xml:space="preserve"> and </w:t>
      </w:r>
      <w:proofErr w:type="spellStart"/>
      <w:r w:rsidRPr="00CA72C4">
        <w:rPr>
          <w:rFonts w:cs="Calibri"/>
          <w:b/>
          <w:bCs/>
          <w:i/>
          <w:sz w:val="20"/>
          <w:szCs w:val="20"/>
          <w:lang w:val="en-US"/>
        </w:rPr>
        <w:t>Aspilia</w:t>
      </w:r>
      <w:proofErr w:type="spellEnd"/>
      <w:r w:rsidRPr="00CA72C4">
        <w:rPr>
          <w:rFonts w:cs="Calibri"/>
          <w:b/>
          <w:bCs/>
          <w:i/>
          <w:sz w:val="20"/>
          <w:szCs w:val="20"/>
          <w:lang w:val="en-US"/>
        </w:rPr>
        <w:t xml:space="preserve"> </w:t>
      </w:r>
      <w:proofErr w:type="spellStart"/>
      <w:r w:rsidRPr="00CA72C4">
        <w:rPr>
          <w:rFonts w:cs="Calibri"/>
          <w:b/>
          <w:bCs/>
          <w:i/>
          <w:sz w:val="20"/>
          <w:szCs w:val="20"/>
          <w:lang w:val="en-US"/>
        </w:rPr>
        <w:t>africana</w:t>
      </w:r>
      <w:proofErr w:type="spellEnd"/>
    </w:p>
    <w:p w14:paraId="41F06809" w14:textId="6DCD4035"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lastRenderedPageBreak/>
        <w:t xml:space="preserve">Figure 3 shows the ferric reducing capacity of the plant extracts. Although all the plant extract shows considerable ability of reducing ferric to ferrous, they are all significantly lower to the standard (BHT) reducing ability.   </w:t>
      </w:r>
    </w:p>
    <w:p w14:paraId="01D1EF12" w14:textId="77777777" w:rsidR="00CA72C4" w:rsidRPr="000132AE" w:rsidRDefault="00CA72C4" w:rsidP="00CA72C4">
      <w:pPr>
        <w:spacing w:after="0" w:line="240" w:lineRule="auto"/>
        <w:jc w:val="both"/>
        <w:rPr>
          <w:rFonts w:cs="Calibri"/>
          <w:bCs/>
          <w:sz w:val="20"/>
          <w:szCs w:val="20"/>
          <w:lang w:val="en-US"/>
        </w:rPr>
      </w:pPr>
      <w:r w:rsidRPr="000132AE">
        <w:rPr>
          <w:rFonts w:cs="Calibri"/>
          <w:bCs/>
          <w:sz w:val="20"/>
          <w:szCs w:val="20"/>
          <w:lang w:val="en-US"/>
        </w:rPr>
        <w:lastRenderedPageBreak/>
        <w:t xml:space="preserve">Table 2 shows a comparison of the antioxidant properties of the four extract samples. Although, all extracts showed antioxidant capacity, </w:t>
      </w:r>
      <w:r w:rsidRPr="000132AE">
        <w:rPr>
          <w:rFonts w:cs="Calibri"/>
          <w:bCs/>
          <w:i/>
          <w:sz w:val="20"/>
          <w:szCs w:val="20"/>
          <w:lang w:val="en-US"/>
        </w:rPr>
        <w:t xml:space="preserve">A. </w:t>
      </w:r>
      <w:proofErr w:type="spellStart"/>
      <w:r w:rsidRPr="000132AE">
        <w:rPr>
          <w:rFonts w:cs="Calibri"/>
          <w:bCs/>
          <w:i/>
          <w:sz w:val="20"/>
          <w:szCs w:val="20"/>
          <w:lang w:val="en-US"/>
        </w:rPr>
        <w:t>barteri</w:t>
      </w:r>
      <w:proofErr w:type="spellEnd"/>
      <w:r w:rsidRPr="000132AE">
        <w:rPr>
          <w:rFonts w:cs="Calibri"/>
          <w:bCs/>
          <w:i/>
          <w:sz w:val="20"/>
          <w:szCs w:val="20"/>
          <w:lang w:val="en-US"/>
        </w:rPr>
        <w:t xml:space="preserve"> </w:t>
      </w:r>
      <w:r w:rsidRPr="000132AE">
        <w:rPr>
          <w:rFonts w:cs="Calibri"/>
          <w:bCs/>
          <w:sz w:val="20"/>
          <w:szCs w:val="20"/>
          <w:lang w:val="en-US"/>
        </w:rPr>
        <w:t>is the most potent of all the samples tested.</w:t>
      </w:r>
    </w:p>
    <w:p w14:paraId="3E19E463" w14:textId="77777777" w:rsidR="00CA72C4" w:rsidRDefault="00CA72C4" w:rsidP="000132AE">
      <w:pPr>
        <w:spacing w:after="0" w:line="240" w:lineRule="auto"/>
        <w:jc w:val="both"/>
        <w:rPr>
          <w:rFonts w:cs="Calibri"/>
          <w:bCs/>
          <w:sz w:val="20"/>
          <w:szCs w:val="20"/>
          <w:lang w:val="en-US"/>
        </w:rPr>
        <w:sectPr w:rsidR="00CA72C4" w:rsidSect="00CA72C4">
          <w:type w:val="continuous"/>
          <w:pgSz w:w="12240" w:h="15840"/>
          <w:pgMar w:top="1440" w:right="1440" w:bottom="1440" w:left="1440" w:header="720" w:footer="720" w:gutter="0"/>
          <w:cols w:num="2" w:space="720"/>
          <w:docGrid w:linePitch="360"/>
        </w:sectPr>
      </w:pPr>
    </w:p>
    <w:p w14:paraId="3ED3FF61" w14:textId="0772119A" w:rsidR="000132AE" w:rsidRPr="000132AE" w:rsidRDefault="000132AE" w:rsidP="000132AE">
      <w:pPr>
        <w:spacing w:after="0" w:line="240" w:lineRule="auto"/>
        <w:jc w:val="both"/>
        <w:rPr>
          <w:rFonts w:cs="Calibri"/>
          <w:bCs/>
          <w:sz w:val="20"/>
          <w:szCs w:val="20"/>
          <w:lang w:val="en-US"/>
        </w:rPr>
      </w:pPr>
    </w:p>
    <w:p w14:paraId="65F90B78" w14:textId="77777777" w:rsidR="000132AE" w:rsidRPr="000132AE" w:rsidRDefault="000132AE" w:rsidP="000132AE">
      <w:pPr>
        <w:spacing w:after="0" w:line="240" w:lineRule="auto"/>
        <w:jc w:val="both"/>
        <w:rPr>
          <w:rFonts w:cs="Calibri"/>
          <w:bCs/>
          <w:sz w:val="20"/>
          <w:szCs w:val="20"/>
          <w:lang w:val="en-US"/>
        </w:rPr>
      </w:pPr>
    </w:p>
    <w:p w14:paraId="1E39F5A1" w14:textId="77777777" w:rsidR="000132AE" w:rsidRPr="000132AE" w:rsidRDefault="000132AE" w:rsidP="000132AE">
      <w:pPr>
        <w:spacing w:after="0" w:line="240" w:lineRule="auto"/>
        <w:jc w:val="both"/>
        <w:rPr>
          <w:rFonts w:cs="Calibri"/>
          <w:bCs/>
          <w:sz w:val="20"/>
          <w:szCs w:val="20"/>
          <w:lang w:val="en-US"/>
        </w:rPr>
      </w:pPr>
      <w:r w:rsidRPr="000132AE">
        <w:rPr>
          <w:rFonts w:cs="Calibri"/>
          <w:bCs/>
          <w:noProof/>
          <w:sz w:val="20"/>
          <w:szCs w:val="20"/>
          <w:lang w:eastAsia="en-GB"/>
        </w:rPr>
        <w:lastRenderedPageBreak/>
        <w:drawing>
          <wp:inline distT="0" distB="0" distL="0" distR="0" wp14:anchorId="70A256F4" wp14:editId="1EEEBC43">
            <wp:extent cx="5753396" cy="22162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3396" cy="2216264"/>
                    </a:xfrm>
                    <a:prstGeom prst="rect">
                      <a:avLst/>
                    </a:prstGeom>
                  </pic:spPr>
                </pic:pic>
              </a:graphicData>
            </a:graphic>
          </wp:inline>
        </w:drawing>
      </w:r>
    </w:p>
    <w:p w14:paraId="3090DEB5" w14:textId="77777777" w:rsidR="000132AE" w:rsidRPr="000132AE" w:rsidRDefault="000132AE" w:rsidP="000132AE">
      <w:pPr>
        <w:spacing w:after="0" w:line="240" w:lineRule="auto"/>
        <w:jc w:val="both"/>
        <w:rPr>
          <w:rFonts w:cs="Calibri"/>
          <w:b/>
          <w:bCs/>
          <w:sz w:val="20"/>
          <w:szCs w:val="20"/>
          <w:lang w:val="en-US"/>
        </w:rPr>
      </w:pPr>
      <w:r w:rsidRPr="000132AE">
        <w:rPr>
          <w:rFonts w:cs="Calibri"/>
          <w:b/>
          <w:bCs/>
          <w:sz w:val="20"/>
          <w:szCs w:val="20"/>
          <w:lang w:val="en-US"/>
        </w:rPr>
        <w:t>A</w:t>
      </w:r>
    </w:p>
    <w:p w14:paraId="40BC8897" w14:textId="77777777" w:rsidR="000132AE" w:rsidRPr="000132AE" w:rsidRDefault="000132AE" w:rsidP="000132AE">
      <w:pPr>
        <w:spacing w:after="0" w:line="240" w:lineRule="auto"/>
        <w:jc w:val="both"/>
        <w:rPr>
          <w:rFonts w:cs="Calibri"/>
          <w:b/>
          <w:bCs/>
          <w:sz w:val="20"/>
          <w:szCs w:val="20"/>
          <w:lang w:val="en-US"/>
        </w:rPr>
      </w:pPr>
    </w:p>
    <w:p w14:paraId="1BD0E399" w14:textId="77777777" w:rsidR="000132AE" w:rsidRPr="000132AE" w:rsidRDefault="000132AE" w:rsidP="000132AE">
      <w:pPr>
        <w:spacing w:after="0" w:line="240" w:lineRule="auto"/>
        <w:jc w:val="both"/>
        <w:rPr>
          <w:rFonts w:cs="Calibri"/>
          <w:b/>
          <w:bCs/>
          <w:sz w:val="20"/>
          <w:szCs w:val="20"/>
          <w:lang w:val="en-US"/>
        </w:rPr>
      </w:pPr>
    </w:p>
    <w:p w14:paraId="37B816C9" w14:textId="77777777" w:rsidR="000132AE" w:rsidRPr="000132AE" w:rsidRDefault="000132AE" w:rsidP="000132AE">
      <w:pPr>
        <w:spacing w:after="0" w:line="240" w:lineRule="auto"/>
        <w:jc w:val="both"/>
        <w:rPr>
          <w:rFonts w:cs="Calibri"/>
          <w:bCs/>
          <w:sz w:val="20"/>
          <w:szCs w:val="20"/>
          <w:lang w:val="en-US"/>
        </w:rPr>
      </w:pPr>
      <w:r w:rsidRPr="000132AE">
        <w:rPr>
          <w:rFonts w:cs="Calibri"/>
          <w:bCs/>
          <w:noProof/>
          <w:sz w:val="20"/>
          <w:szCs w:val="20"/>
          <w:lang w:eastAsia="en-GB"/>
        </w:rPr>
        <w:drawing>
          <wp:inline distT="0" distB="0" distL="0" distR="0" wp14:anchorId="47B9264A" wp14:editId="24FEB775">
            <wp:extent cx="4934204" cy="18733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34204" cy="1873346"/>
                    </a:xfrm>
                    <a:prstGeom prst="rect">
                      <a:avLst/>
                    </a:prstGeom>
                  </pic:spPr>
                </pic:pic>
              </a:graphicData>
            </a:graphic>
          </wp:inline>
        </w:drawing>
      </w:r>
    </w:p>
    <w:p w14:paraId="2C4EEB52" w14:textId="77777777" w:rsidR="000132AE" w:rsidRPr="000132AE" w:rsidRDefault="000132AE" w:rsidP="000132AE">
      <w:pPr>
        <w:spacing w:after="0" w:line="240" w:lineRule="auto"/>
        <w:jc w:val="both"/>
        <w:rPr>
          <w:rFonts w:cs="Calibri"/>
          <w:b/>
          <w:bCs/>
          <w:sz w:val="20"/>
          <w:szCs w:val="20"/>
          <w:lang w:val="en-US"/>
        </w:rPr>
      </w:pPr>
      <w:r w:rsidRPr="000132AE">
        <w:rPr>
          <w:rFonts w:cs="Calibri"/>
          <w:b/>
          <w:bCs/>
          <w:sz w:val="20"/>
          <w:szCs w:val="20"/>
          <w:lang w:val="en-US"/>
        </w:rPr>
        <w:t>B</w:t>
      </w:r>
    </w:p>
    <w:p w14:paraId="6AA67B82" w14:textId="77777777" w:rsidR="000132AE" w:rsidRPr="00CA72C4" w:rsidRDefault="000132AE" w:rsidP="000132AE">
      <w:pPr>
        <w:spacing w:after="0" w:line="240" w:lineRule="auto"/>
        <w:jc w:val="both"/>
        <w:rPr>
          <w:rFonts w:cs="Calibri"/>
          <w:b/>
          <w:bCs/>
          <w:sz w:val="20"/>
          <w:szCs w:val="20"/>
          <w:lang w:val="en-US"/>
        </w:rPr>
      </w:pPr>
      <w:r w:rsidRPr="00CA72C4">
        <w:rPr>
          <w:rFonts w:cs="Calibri"/>
          <w:b/>
          <w:bCs/>
          <w:sz w:val="20"/>
          <w:szCs w:val="20"/>
          <w:lang w:val="en-US"/>
        </w:rPr>
        <w:t xml:space="preserve">Figure 3: Reducing power activity of (A) </w:t>
      </w:r>
      <w:r w:rsidRPr="00CA72C4">
        <w:rPr>
          <w:rFonts w:cs="Calibri"/>
          <w:b/>
          <w:bCs/>
          <w:i/>
          <w:sz w:val="20"/>
          <w:szCs w:val="20"/>
          <w:lang w:val="en-US"/>
        </w:rPr>
        <w:t xml:space="preserve">Alafia </w:t>
      </w:r>
      <w:proofErr w:type="spellStart"/>
      <w:r w:rsidRPr="00CA72C4">
        <w:rPr>
          <w:rFonts w:cs="Calibri"/>
          <w:b/>
          <w:bCs/>
          <w:i/>
          <w:sz w:val="20"/>
          <w:szCs w:val="20"/>
          <w:lang w:val="en-US"/>
        </w:rPr>
        <w:t>barteri</w:t>
      </w:r>
      <w:proofErr w:type="spellEnd"/>
      <w:r w:rsidRPr="00CA72C4">
        <w:rPr>
          <w:rFonts w:cs="Calibri"/>
          <w:b/>
          <w:bCs/>
          <w:i/>
          <w:sz w:val="20"/>
          <w:szCs w:val="20"/>
          <w:lang w:val="en-US"/>
        </w:rPr>
        <w:t xml:space="preserve"> and Acanthus </w:t>
      </w:r>
      <w:proofErr w:type="spellStart"/>
      <w:r w:rsidRPr="00CA72C4">
        <w:rPr>
          <w:rFonts w:cs="Calibri"/>
          <w:b/>
          <w:bCs/>
          <w:i/>
          <w:sz w:val="20"/>
          <w:szCs w:val="20"/>
          <w:lang w:val="en-US"/>
        </w:rPr>
        <w:t>montanus</w:t>
      </w:r>
      <w:proofErr w:type="spellEnd"/>
      <w:r w:rsidRPr="00CA72C4">
        <w:rPr>
          <w:rFonts w:cs="Calibri"/>
          <w:b/>
          <w:bCs/>
          <w:i/>
          <w:sz w:val="20"/>
          <w:szCs w:val="20"/>
          <w:lang w:val="en-US"/>
        </w:rPr>
        <w:t xml:space="preserve"> (B) </w:t>
      </w:r>
      <w:proofErr w:type="spellStart"/>
      <w:r w:rsidRPr="00CA72C4">
        <w:rPr>
          <w:rFonts w:cs="Calibri"/>
          <w:b/>
          <w:bCs/>
          <w:i/>
          <w:sz w:val="20"/>
          <w:szCs w:val="20"/>
          <w:lang w:val="en-US"/>
        </w:rPr>
        <w:t>Boerhavia</w:t>
      </w:r>
      <w:proofErr w:type="spellEnd"/>
      <w:r w:rsidRPr="00CA72C4">
        <w:rPr>
          <w:rFonts w:cs="Calibri"/>
          <w:b/>
          <w:bCs/>
          <w:i/>
          <w:sz w:val="20"/>
          <w:szCs w:val="20"/>
          <w:lang w:val="en-US"/>
        </w:rPr>
        <w:t xml:space="preserve"> </w:t>
      </w:r>
      <w:proofErr w:type="spellStart"/>
      <w:r w:rsidRPr="00CA72C4">
        <w:rPr>
          <w:rFonts w:cs="Calibri"/>
          <w:b/>
          <w:bCs/>
          <w:i/>
          <w:sz w:val="20"/>
          <w:szCs w:val="20"/>
          <w:lang w:val="en-US"/>
        </w:rPr>
        <w:t>diffusa</w:t>
      </w:r>
      <w:proofErr w:type="spellEnd"/>
      <w:r w:rsidRPr="00CA72C4">
        <w:rPr>
          <w:rFonts w:cs="Calibri"/>
          <w:b/>
          <w:bCs/>
          <w:i/>
          <w:sz w:val="20"/>
          <w:szCs w:val="20"/>
          <w:lang w:val="en-US"/>
        </w:rPr>
        <w:t xml:space="preserve"> and </w:t>
      </w:r>
      <w:proofErr w:type="spellStart"/>
      <w:r w:rsidRPr="00CA72C4">
        <w:rPr>
          <w:rFonts w:cs="Calibri"/>
          <w:b/>
          <w:bCs/>
          <w:i/>
          <w:sz w:val="20"/>
          <w:szCs w:val="20"/>
          <w:lang w:val="en-US"/>
        </w:rPr>
        <w:t>Aspilia</w:t>
      </w:r>
      <w:proofErr w:type="spellEnd"/>
      <w:r w:rsidRPr="00CA72C4">
        <w:rPr>
          <w:rFonts w:cs="Calibri"/>
          <w:b/>
          <w:bCs/>
          <w:i/>
          <w:sz w:val="20"/>
          <w:szCs w:val="20"/>
          <w:lang w:val="en-US"/>
        </w:rPr>
        <w:t xml:space="preserve"> </w:t>
      </w:r>
      <w:proofErr w:type="spellStart"/>
      <w:r w:rsidRPr="00CA72C4">
        <w:rPr>
          <w:rFonts w:cs="Calibri"/>
          <w:b/>
          <w:bCs/>
          <w:i/>
          <w:sz w:val="20"/>
          <w:szCs w:val="20"/>
          <w:lang w:val="en-US"/>
        </w:rPr>
        <w:t>africana</w:t>
      </w:r>
      <w:proofErr w:type="spellEnd"/>
    </w:p>
    <w:p w14:paraId="4DDAB0B5" w14:textId="77777777" w:rsidR="000132AE" w:rsidRPr="000132AE" w:rsidRDefault="000132AE" w:rsidP="00CA72C4">
      <w:pPr>
        <w:spacing w:before="120" w:after="0" w:line="240" w:lineRule="auto"/>
        <w:jc w:val="both"/>
        <w:rPr>
          <w:rFonts w:cs="Calibri"/>
          <w:bCs/>
          <w:sz w:val="20"/>
          <w:szCs w:val="20"/>
          <w:lang w:val="en-US"/>
        </w:rPr>
      </w:pPr>
      <w:r w:rsidRPr="000132AE">
        <w:rPr>
          <w:rFonts w:cs="Calibri"/>
          <w:b/>
          <w:bCs/>
          <w:sz w:val="20"/>
          <w:szCs w:val="20"/>
          <w:lang w:val="en-US"/>
        </w:rPr>
        <w:t>Table 2</w:t>
      </w:r>
      <w:r w:rsidRPr="000132AE">
        <w:rPr>
          <w:rFonts w:cs="Calibri"/>
          <w:bCs/>
          <w:sz w:val="20"/>
          <w:szCs w:val="20"/>
          <w:lang w:val="en-US"/>
        </w:rPr>
        <w:t xml:space="preserve">: Comparison of antioxidant properties of </w:t>
      </w:r>
      <w:r w:rsidRPr="000132AE">
        <w:rPr>
          <w:rFonts w:cs="Calibri"/>
          <w:bCs/>
          <w:i/>
          <w:sz w:val="20"/>
          <w:szCs w:val="20"/>
          <w:lang w:val="en-US"/>
        </w:rPr>
        <w:t xml:space="preserve">A. Africana B. </w:t>
      </w:r>
      <w:proofErr w:type="spellStart"/>
      <w:r w:rsidRPr="000132AE">
        <w:rPr>
          <w:rFonts w:cs="Calibri"/>
          <w:bCs/>
          <w:i/>
          <w:sz w:val="20"/>
          <w:szCs w:val="20"/>
          <w:lang w:val="en-US"/>
        </w:rPr>
        <w:t>diffusa</w:t>
      </w:r>
      <w:proofErr w:type="spellEnd"/>
      <w:r w:rsidRPr="000132AE">
        <w:rPr>
          <w:rFonts w:cs="Calibri"/>
          <w:bCs/>
          <w:sz w:val="20"/>
          <w:szCs w:val="20"/>
          <w:lang w:val="en-US"/>
        </w:rPr>
        <w:t xml:space="preserve"> </w:t>
      </w:r>
      <w:r w:rsidRPr="000132AE">
        <w:rPr>
          <w:rFonts w:cs="Calibri"/>
          <w:bCs/>
          <w:i/>
          <w:sz w:val="20"/>
          <w:szCs w:val="20"/>
          <w:lang w:val="en-US"/>
        </w:rPr>
        <w:t xml:space="preserve">A. </w:t>
      </w:r>
      <w:proofErr w:type="spellStart"/>
      <w:r w:rsidRPr="000132AE">
        <w:rPr>
          <w:rFonts w:cs="Calibri"/>
          <w:bCs/>
          <w:i/>
          <w:sz w:val="20"/>
          <w:szCs w:val="20"/>
          <w:lang w:val="en-US"/>
        </w:rPr>
        <w:t>montanus</w:t>
      </w:r>
      <w:proofErr w:type="spellEnd"/>
      <w:r w:rsidRPr="000132AE">
        <w:rPr>
          <w:rFonts w:cs="Calibri"/>
          <w:bCs/>
          <w:sz w:val="20"/>
          <w:szCs w:val="20"/>
          <w:lang w:val="en-US"/>
        </w:rPr>
        <w:t xml:space="preserve"> and </w:t>
      </w:r>
      <w:r w:rsidRPr="000132AE">
        <w:rPr>
          <w:rFonts w:cs="Calibri"/>
          <w:bCs/>
          <w:i/>
          <w:sz w:val="20"/>
          <w:szCs w:val="20"/>
          <w:lang w:val="en-US"/>
        </w:rPr>
        <w:t xml:space="preserve">A. </w:t>
      </w:r>
      <w:proofErr w:type="spellStart"/>
      <w:r w:rsidRPr="000132AE">
        <w:rPr>
          <w:rFonts w:cs="Calibri"/>
          <w:bCs/>
          <w:i/>
          <w:sz w:val="20"/>
          <w:szCs w:val="20"/>
          <w:lang w:val="en-US"/>
        </w:rPr>
        <w:t>barteri</w:t>
      </w:r>
      <w:proofErr w:type="spell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985"/>
        <w:gridCol w:w="2268"/>
        <w:gridCol w:w="3396"/>
      </w:tblGrid>
      <w:tr w:rsidR="000132AE" w:rsidRPr="000132AE" w14:paraId="697A76DF" w14:textId="77777777" w:rsidTr="00CA72C4">
        <w:trPr>
          <w:trHeight w:val="20"/>
        </w:trPr>
        <w:tc>
          <w:tcPr>
            <w:tcW w:w="1701" w:type="dxa"/>
            <w:tcBorders>
              <w:top w:val="single" w:sz="4" w:space="0" w:color="auto"/>
              <w:bottom w:val="single" w:sz="4" w:space="0" w:color="auto"/>
            </w:tcBorders>
          </w:tcPr>
          <w:p w14:paraId="59B9E89E" w14:textId="2304A067" w:rsidR="000132AE" w:rsidRPr="00CA72C4" w:rsidRDefault="00CA72C4" w:rsidP="000132AE">
            <w:pPr>
              <w:spacing w:after="0" w:line="240" w:lineRule="auto"/>
              <w:jc w:val="both"/>
              <w:rPr>
                <w:rFonts w:cs="Calibri"/>
                <w:b/>
                <w:bCs/>
                <w:sz w:val="20"/>
                <w:szCs w:val="20"/>
                <w:lang w:val="en-US"/>
              </w:rPr>
            </w:pPr>
            <w:r>
              <w:rPr>
                <w:rFonts w:cs="Calibri"/>
                <w:b/>
                <w:bCs/>
                <w:sz w:val="20"/>
                <w:szCs w:val="20"/>
                <w:lang w:val="en-US"/>
              </w:rPr>
              <w:t>Plants</w:t>
            </w:r>
          </w:p>
        </w:tc>
        <w:tc>
          <w:tcPr>
            <w:tcW w:w="1985" w:type="dxa"/>
            <w:tcBorders>
              <w:top w:val="single" w:sz="4" w:space="0" w:color="auto"/>
              <w:bottom w:val="single" w:sz="4" w:space="0" w:color="auto"/>
            </w:tcBorders>
          </w:tcPr>
          <w:p w14:paraId="3116CCA4" w14:textId="3265DB77" w:rsidR="000132AE" w:rsidRPr="00CA72C4" w:rsidRDefault="000132AE" w:rsidP="00CA72C4">
            <w:pPr>
              <w:spacing w:after="0" w:line="240" w:lineRule="auto"/>
              <w:jc w:val="both"/>
              <w:rPr>
                <w:rFonts w:cs="Calibri"/>
                <w:b/>
                <w:bCs/>
                <w:sz w:val="20"/>
                <w:szCs w:val="20"/>
                <w:lang w:val="en-US"/>
              </w:rPr>
            </w:pPr>
            <w:r w:rsidRPr="00CA72C4">
              <w:rPr>
                <w:rFonts w:cs="Calibri"/>
                <w:b/>
                <w:bCs/>
                <w:sz w:val="20"/>
                <w:szCs w:val="20"/>
                <w:lang w:val="en-US"/>
              </w:rPr>
              <w:t>ABTS</w:t>
            </w:r>
            <w:r w:rsidR="00CA72C4" w:rsidRPr="00CA72C4">
              <w:rPr>
                <w:rFonts w:cs="Calibri"/>
                <w:b/>
                <w:bCs/>
                <w:sz w:val="20"/>
                <w:szCs w:val="20"/>
                <w:lang w:val="en-US"/>
              </w:rPr>
              <w:t xml:space="preserve"> </w:t>
            </w:r>
            <w:r w:rsidRPr="00CA72C4">
              <w:rPr>
                <w:rFonts w:cs="Calibri"/>
                <w:b/>
                <w:bCs/>
                <w:sz w:val="20"/>
                <w:szCs w:val="20"/>
                <w:lang w:val="en-US"/>
              </w:rPr>
              <w:t>IC50 (µg/ml)</w:t>
            </w:r>
          </w:p>
        </w:tc>
        <w:tc>
          <w:tcPr>
            <w:tcW w:w="2268" w:type="dxa"/>
            <w:tcBorders>
              <w:top w:val="single" w:sz="4" w:space="0" w:color="auto"/>
              <w:bottom w:val="single" w:sz="4" w:space="0" w:color="auto"/>
            </w:tcBorders>
          </w:tcPr>
          <w:p w14:paraId="16ED3BFF" w14:textId="2CF3C8EB" w:rsidR="000132AE" w:rsidRPr="00CA72C4" w:rsidRDefault="000132AE" w:rsidP="00CA72C4">
            <w:pPr>
              <w:spacing w:after="0" w:line="240" w:lineRule="auto"/>
              <w:jc w:val="both"/>
              <w:rPr>
                <w:rFonts w:cs="Calibri"/>
                <w:b/>
                <w:bCs/>
                <w:sz w:val="20"/>
                <w:szCs w:val="20"/>
                <w:lang w:val="en-US"/>
              </w:rPr>
            </w:pPr>
            <w:r w:rsidRPr="00CA72C4">
              <w:rPr>
                <w:rFonts w:cs="Calibri"/>
                <w:b/>
                <w:bCs/>
                <w:sz w:val="20"/>
                <w:szCs w:val="20"/>
                <w:lang w:val="en-US"/>
              </w:rPr>
              <w:t>DPPH</w:t>
            </w:r>
            <w:r w:rsidR="00CA72C4" w:rsidRPr="00CA72C4">
              <w:rPr>
                <w:rFonts w:cs="Calibri"/>
                <w:b/>
                <w:bCs/>
                <w:sz w:val="20"/>
                <w:szCs w:val="20"/>
                <w:lang w:val="en-US"/>
              </w:rPr>
              <w:t xml:space="preserve"> </w:t>
            </w:r>
            <w:r w:rsidRPr="00CA72C4">
              <w:rPr>
                <w:rFonts w:cs="Calibri"/>
                <w:b/>
                <w:bCs/>
                <w:sz w:val="20"/>
                <w:szCs w:val="20"/>
                <w:lang w:val="en-US"/>
              </w:rPr>
              <w:t>IC50 (µg/ml)</w:t>
            </w:r>
          </w:p>
        </w:tc>
        <w:tc>
          <w:tcPr>
            <w:tcW w:w="3396" w:type="dxa"/>
            <w:tcBorders>
              <w:top w:val="single" w:sz="4" w:space="0" w:color="auto"/>
              <w:bottom w:val="single" w:sz="4" w:space="0" w:color="auto"/>
            </w:tcBorders>
          </w:tcPr>
          <w:p w14:paraId="38B09615" w14:textId="1BA2A3FB" w:rsidR="000132AE" w:rsidRPr="00CA72C4" w:rsidRDefault="000132AE" w:rsidP="00CA72C4">
            <w:pPr>
              <w:spacing w:after="0" w:line="240" w:lineRule="auto"/>
              <w:jc w:val="both"/>
              <w:rPr>
                <w:rFonts w:cs="Calibri"/>
                <w:b/>
                <w:bCs/>
                <w:sz w:val="20"/>
                <w:szCs w:val="20"/>
                <w:lang w:val="en-US"/>
              </w:rPr>
            </w:pPr>
            <w:r w:rsidRPr="00CA72C4">
              <w:rPr>
                <w:rFonts w:cs="Calibri"/>
                <w:b/>
                <w:bCs/>
                <w:sz w:val="20"/>
                <w:szCs w:val="20"/>
                <w:lang w:val="en-US"/>
              </w:rPr>
              <w:t>FRAP</w:t>
            </w:r>
            <w:r w:rsidR="00CA72C4" w:rsidRPr="00CA72C4">
              <w:rPr>
                <w:rFonts w:cs="Calibri"/>
                <w:b/>
                <w:bCs/>
                <w:sz w:val="20"/>
                <w:szCs w:val="20"/>
                <w:lang w:val="en-US"/>
              </w:rPr>
              <w:t xml:space="preserve"> </w:t>
            </w:r>
            <w:r w:rsidRPr="00CA72C4">
              <w:rPr>
                <w:rFonts w:cs="Calibri"/>
                <w:b/>
                <w:bCs/>
                <w:sz w:val="20"/>
                <w:szCs w:val="20"/>
                <w:lang w:val="en-US"/>
              </w:rPr>
              <w:t>Reducing effect (</w:t>
            </w:r>
            <w:proofErr w:type="spellStart"/>
            <w:r w:rsidRPr="00CA72C4">
              <w:rPr>
                <w:rFonts w:cs="Calibri"/>
                <w:b/>
                <w:bCs/>
                <w:sz w:val="20"/>
                <w:szCs w:val="20"/>
                <w:lang w:val="en-US"/>
              </w:rPr>
              <w:t>mMol</w:t>
            </w:r>
            <w:proofErr w:type="spellEnd"/>
            <w:r w:rsidRPr="00CA72C4">
              <w:rPr>
                <w:rFonts w:cs="Calibri"/>
                <w:b/>
                <w:bCs/>
                <w:sz w:val="20"/>
                <w:szCs w:val="20"/>
                <w:lang w:val="en-US"/>
              </w:rPr>
              <w:t>/ Fe2+/g)</w:t>
            </w:r>
          </w:p>
        </w:tc>
      </w:tr>
      <w:tr w:rsidR="000132AE" w:rsidRPr="000132AE" w14:paraId="544F3D68" w14:textId="77777777" w:rsidTr="00CA72C4">
        <w:trPr>
          <w:trHeight w:val="20"/>
        </w:trPr>
        <w:tc>
          <w:tcPr>
            <w:tcW w:w="1701" w:type="dxa"/>
            <w:tcBorders>
              <w:top w:val="single" w:sz="4" w:space="0" w:color="auto"/>
            </w:tcBorders>
          </w:tcPr>
          <w:p w14:paraId="1A2F41A6" w14:textId="77777777" w:rsidR="000132AE" w:rsidRPr="000132AE" w:rsidRDefault="000132AE" w:rsidP="000132AE">
            <w:pPr>
              <w:spacing w:after="0" w:line="240" w:lineRule="auto"/>
              <w:jc w:val="both"/>
              <w:rPr>
                <w:rFonts w:cs="Calibri"/>
                <w:bCs/>
                <w:sz w:val="20"/>
                <w:szCs w:val="20"/>
                <w:lang w:val="en-US"/>
              </w:rPr>
            </w:pPr>
            <w:r w:rsidRPr="000132AE">
              <w:rPr>
                <w:rFonts w:cs="Calibri"/>
                <w:bCs/>
                <w:i/>
                <w:iCs/>
                <w:sz w:val="20"/>
                <w:szCs w:val="20"/>
                <w:lang w:val="en-US"/>
              </w:rPr>
              <w:t>A. Africana</w:t>
            </w:r>
          </w:p>
        </w:tc>
        <w:tc>
          <w:tcPr>
            <w:tcW w:w="1985" w:type="dxa"/>
            <w:tcBorders>
              <w:top w:val="single" w:sz="4" w:space="0" w:color="auto"/>
            </w:tcBorders>
          </w:tcPr>
          <w:p w14:paraId="21F641B7"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1797.95</w:t>
            </w:r>
          </w:p>
        </w:tc>
        <w:tc>
          <w:tcPr>
            <w:tcW w:w="2268" w:type="dxa"/>
            <w:tcBorders>
              <w:top w:val="single" w:sz="4" w:space="0" w:color="auto"/>
            </w:tcBorders>
          </w:tcPr>
          <w:p w14:paraId="7F43DD19"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14.37</w:t>
            </w:r>
          </w:p>
        </w:tc>
        <w:tc>
          <w:tcPr>
            <w:tcW w:w="3396" w:type="dxa"/>
            <w:tcBorders>
              <w:top w:val="single" w:sz="4" w:space="0" w:color="auto"/>
            </w:tcBorders>
          </w:tcPr>
          <w:p w14:paraId="6985FD31"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0.18</w:t>
            </w:r>
          </w:p>
        </w:tc>
      </w:tr>
      <w:tr w:rsidR="000132AE" w:rsidRPr="000132AE" w14:paraId="693FBD4F" w14:textId="77777777" w:rsidTr="00CA72C4">
        <w:trPr>
          <w:trHeight w:val="20"/>
        </w:trPr>
        <w:tc>
          <w:tcPr>
            <w:tcW w:w="1701" w:type="dxa"/>
          </w:tcPr>
          <w:p w14:paraId="7EF39B3D" w14:textId="77777777" w:rsidR="000132AE" w:rsidRPr="000132AE" w:rsidRDefault="000132AE" w:rsidP="000132AE">
            <w:pPr>
              <w:spacing w:after="0" w:line="240" w:lineRule="auto"/>
              <w:jc w:val="both"/>
              <w:rPr>
                <w:rFonts w:cs="Calibri"/>
                <w:bCs/>
                <w:sz w:val="20"/>
                <w:szCs w:val="20"/>
                <w:lang w:val="en-US"/>
              </w:rPr>
            </w:pPr>
            <w:r w:rsidRPr="000132AE">
              <w:rPr>
                <w:rFonts w:cs="Calibri"/>
                <w:bCs/>
                <w:i/>
                <w:iCs/>
                <w:sz w:val="20"/>
                <w:szCs w:val="20"/>
                <w:lang w:val="en-US"/>
              </w:rPr>
              <w:t xml:space="preserve">B. </w:t>
            </w:r>
            <w:proofErr w:type="spellStart"/>
            <w:r w:rsidRPr="000132AE">
              <w:rPr>
                <w:rFonts w:cs="Calibri"/>
                <w:bCs/>
                <w:i/>
                <w:iCs/>
                <w:sz w:val="20"/>
                <w:szCs w:val="20"/>
                <w:lang w:val="en-US"/>
              </w:rPr>
              <w:t>diffusa</w:t>
            </w:r>
            <w:proofErr w:type="spellEnd"/>
          </w:p>
        </w:tc>
        <w:tc>
          <w:tcPr>
            <w:tcW w:w="1985" w:type="dxa"/>
          </w:tcPr>
          <w:p w14:paraId="629778E8"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166.13</w:t>
            </w:r>
          </w:p>
        </w:tc>
        <w:tc>
          <w:tcPr>
            <w:tcW w:w="2268" w:type="dxa"/>
          </w:tcPr>
          <w:p w14:paraId="68063EF6"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11.74</w:t>
            </w:r>
          </w:p>
        </w:tc>
        <w:tc>
          <w:tcPr>
            <w:tcW w:w="3396" w:type="dxa"/>
          </w:tcPr>
          <w:p w14:paraId="52AA45AC"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0.19</w:t>
            </w:r>
          </w:p>
        </w:tc>
      </w:tr>
      <w:tr w:rsidR="000132AE" w:rsidRPr="000132AE" w14:paraId="6CDFE3DF" w14:textId="77777777" w:rsidTr="00CA72C4">
        <w:trPr>
          <w:trHeight w:val="20"/>
        </w:trPr>
        <w:tc>
          <w:tcPr>
            <w:tcW w:w="1701" w:type="dxa"/>
          </w:tcPr>
          <w:p w14:paraId="4D4E7A22" w14:textId="77777777" w:rsidR="000132AE" w:rsidRPr="000132AE" w:rsidRDefault="000132AE" w:rsidP="000132AE">
            <w:pPr>
              <w:spacing w:after="0" w:line="240" w:lineRule="auto"/>
              <w:jc w:val="both"/>
              <w:rPr>
                <w:rFonts w:cs="Calibri"/>
                <w:bCs/>
                <w:sz w:val="20"/>
                <w:szCs w:val="20"/>
                <w:lang w:val="en-US"/>
              </w:rPr>
            </w:pPr>
            <w:r w:rsidRPr="000132AE">
              <w:rPr>
                <w:rFonts w:cs="Calibri"/>
                <w:bCs/>
                <w:i/>
                <w:iCs/>
                <w:sz w:val="20"/>
                <w:szCs w:val="20"/>
                <w:lang w:val="en-US"/>
              </w:rPr>
              <w:t xml:space="preserve">A. </w:t>
            </w:r>
            <w:proofErr w:type="spellStart"/>
            <w:r w:rsidRPr="000132AE">
              <w:rPr>
                <w:rFonts w:cs="Calibri"/>
                <w:bCs/>
                <w:i/>
                <w:iCs/>
                <w:sz w:val="20"/>
                <w:szCs w:val="20"/>
                <w:lang w:val="en-US"/>
              </w:rPr>
              <w:t>montanus</w:t>
            </w:r>
            <w:proofErr w:type="spellEnd"/>
          </w:p>
        </w:tc>
        <w:tc>
          <w:tcPr>
            <w:tcW w:w="1985" w:type="dxa"/>
          </w:tcPr>
          <w:p w14:paraId="56B03C8C"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215.25</w:t>
            </w:r>
          </w:p>
        </w:tc>
        <w:tc>
          <w:tcPr>
            <w:tcW w:w="2268" w:type="dxa"/>
          </w:tcPr>
          <w:p w14:paraId="420FAAAA"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30.01</w:t>
            </w:r>
          </w:p>
        </w:tc>
        <w:tc>
          <w:tcPr>
            <w:tcW w:w="3396" w:type="dxa"/>
          </w:tcPr>
          <w:p w14:paraId="6E13137F"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0.16</w:t>
            </w:r>
          </w:p>
        </w:tc>
      </w:tr>
      <w:tr w:rsidR="000132AE" w:rsidRPr="000132AE" w14:paraId="2C0285CF" w14:textId="77777777" w:rsidTr="00CA72C4">
        <w:trPr>
          <w:trHeight w:val="20"/>
        </w:trPr>
        <w:tc>
          <w:tcPr>
            <w:tcW w:w="1701" w:type="dxa"/>
          </w:tcPr>
          <w:p w14:paraId="6435E236" w14:textId="77777777" w:rsidR="000132AE" w:rsidRPr="000132AE" w:rsidRDefault="000132AE" w:rsidP="000132AE">
            <w:pPr>
              <w:spacing w:after="0" w:line="240" w:lineRule="auto"/>
              <w:jc w:val="both"/>
              <w:rPr>
                <w:rFonts w:cs="Calibri"/>
                <w:bCs/>
                <w:sz w:val="20"/>
                <w:szCs w:val="20"/>
                <w:lang w:val="en-US"/>
              </w:rPr>
            </w:pPr>
            <w:r w:rsidRPr="000132AE">
              <w:rPr>
                <w:rFonts w:cs="Calibri"/>
                <w:bCs/>
                <w:i/>
                <w:iCs/>
                <w:sz w:val="20"/>
                <w:szCs w:val="20"/>
                <w:lang w:val="en-US"/>
              </w:rPr>
              <w:t xml:space="preserve">A. </w:t>
            </w:r>
            <w:proofErr w:type="spellStart"/>
            <w:r w:rsidRPr="000132AE">
              <w:rPr>
                <w:rFonts w:cs="Calibri"/>
                <w:bCs/>
                <w:i/>
                <w:iCs/>
                <w:sz w:val="20"/>
                <w:szCs w:val="20"/>
                <w:lang w:val="en-US"/>
              </w:rPr>
              <w:t>barteri</w:t>
            </w:r>
            <w:proofErr w:type="spellEnd"/>
          </w:p>
        </w:tc>
        <w:tc>
          <w:tcPr>
            <w:tcW w:w="1985" w:type="dxa"/>
          </w:tcPr>
          <w:p w14:paraId="023429BB"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44.36</w:t>
            </w:r>
          </w:p>
        </w:tc>
        <w:tc>
          <w:tcPr>
            <w:tcW w:w="2268" w:type="dxa"/>
          </w:tcPr>
          <w:p w14:paraId="2631A4EE"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7.48</w:t>
            </w:r>
          </w:p>
        </w:tc>
        <w:tc>
          <w:tcPr>
            <w:tcW w:w="3396" w:type="dxa"/>
          </w:tcPr>
          <w:p w14:paraId="59910891"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0.16</w:t>
            </w:r>
          </w:p>
        </w:tc>
      </w:tr>
      <w:tr w:rsidR="000132AE" w:rsidRPr="000132AE" w14:paraId="14A0FD80" w14:textId="77777777" w:rsidTr="00CA72C4">
        <w:trPr>
          <w:trHeight w:val="20"/>
        </w:trPr>
        <w:tc>
          <w:tcPr>
            <w:tcW w:w="1701" w:type="dxa"/>
          </w:tcPr>
          <w:p w14:paraId="77D41596"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Standard (BHT)</w:t>
            </w:r>
          </w:p>
        </w:tc>
        <w:tc>
          <w:tcPr>
            <w:tcW w:w="1985" w:type="dxa"/>
          </w:tcPr>
          <w:p w14:paraId="1E4D0EF6"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10.33</w:t>
            </w:r>
          </w:p>
        </w:tc>
        <w:tc>
          <w:tcPr>
            <w:tcW w:w="2268" w:type="dxa"/>
          </w:tcPr>
          <w:p w14:paraId="0D43A366"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6.20</w:t>
            </w:r>
          </w:p>
        </w:tc>
        <w:tc>
          <w:tcPr>
            <w:tcW w:w="3396" w:type="dxa"/>
          </w:tcPr>
          <w:p w14:paraId="76E04416"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0.30</w:t>
            </w:r>
          </w:p>
        </w:tc>
      </w:tr>
    </w:tbl>
    <w:p w14:paraId="433CF32C" w14:textId="77777777" w:rsidR="000132AE" w:rsidRDefault="000132AE" w:rsidP="000132AE">
      <w:pPr>
        <w:spacing w:after="0" w:line="240" w:lineRule="auto"/>
        <w:jc w:val="both"/>
        <w:rPr>
          <w:rFonts w:cs="Calibri"/>
          <w:b/>
          <w:bCs/>
          <w:szCs w:val="20"/>
          <w:lang w:val="en-US"/>
        </w:rPr>
        <w:sectPr w:rsidR="000132AE" w:rsidSect="00EE09AE">
          <w:type w:val="continuous"/>
          <w:pgSz w:w="12240" w:h="15840"/>
          <w:pgMar w:top="1440" w:right="1440" w:bottom="1440" w:left="1440" w:header="720" w:footer="720" w:gutter="0"/>
          <w:cols w:space="720"/>
          <w:docGrid w:linePitch="360"/>
        </w:sectPr>
      </w:pPr>
    </w:p>
    <w:p w14:paraId="02CC99F1" w14:textId="541EF8D5" w:rsidR="000132AE" w:rsidRPr="000132AE" w:rsidRDefault="000132AE" w:rsidP="000132AE">
      <w:pPr>
        <w:spacing w:after="0" w:line="240" w:lineRule="auto"/>
        <w:jc w:val="both"/>
        <w:rPr>
          <w:rFonts w:cs="Calibri"/>
          <w:bCs/>
          <w:szCs w:val="20"/>
          <w:lang w:val="en-US"/>
        </w:rPr>
      </w:pPr>
      <w:r w:rsidRPr="000132AE">
        <w:rPr>
          <w:rFonts w:cs="Calibri"/>
          <w:b/>
          <w:bCs/>
          <w:szCs w:val="20"/>
          <w:lang w:val="en-US"/>
        </w:rPr>
        <w:lastRenderedPageBreak/>
        <w:t>DISCUSSION</w:t>
      </w:r>
    </w:p>
    <w:p w14:paraId="7E3A6F50"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 xml:space="preserve">This research examined the phytochemical makeup and antioxidant effects of </w:t>
      </w:r>
      <w:proofErr w:type="spellStart"/>
      <w:r w:rsidRPr="000132AE">
        <w:rPr>
          <w:rFonts w:cs="Calibri"/>
          <w:bCs/>
          <w:sz w:val="20"/>
          <w:szCs w:val="20"/>
          <w:lang w:val="en-US"/>
        </w:rPr>
        <w:t>hydroethanolic</w:t>
      </w:r>
      <w:proofErr w:type="spellEnd"/>
      <w:r w:rsidRPr="000132AE">
        <w:rPr>
          <w:rFonts w:cs="Calibri"/>
          <w:bCs/>
          <w:sz w:val="20"/>
          <w:szCs w:val="20"/>
          <w:lang w:val="en-US"/>
        </w:rPr>
        <w:t xml:space="preserve"> extracts from four medicinal species frequently employed in North Central Nigeria: </w:t>
      </w:r>
      <w:r w:rsidRPr="000132AE">
        <w:rPr>
          <w:rFonts w:cs="Calibri"/>
          <w:bCs/>
          <w:i/>
          <w:sz w:val="20"/>
          <w:szCs w:val="20"/>
          <w:lang w:val="en-US"/>
        </w:rPr>
        <w:t xml:space="preserve">Acanthus </w:t>
      </w:r>
      <w:proofErr w:type="spellStart"/>
      <w:r w:rsidRPr="000132AE">
        <w:rPr>
          <w:rFonts w:cs="Calibri"/>
          <w:bCs/>
          <w:i/>
          <w:sz w:val="20"/>
          <w:szCs w:val="20"/>
          <w:lang w:val="en-US"/>
        </w:rPr>
        <w:t>montanus</w:t>
      </w:r>
      <w:proofErr w:type="spellEnd"/>
      <w:r w:rsidRPr="000132AE">
        <w:rPr>
          <w:rFonts w:cs="Calibri"/>
          <w:bCs/>
          <w:i/>
          <w:sz w:val="20"/>
          <w:szCs w:val="20"/>
          <w:lang w:val="en-US"/>
        </w:rPr>
        <w:t xml:space="preserve">, Alafia </w:t>
      </w:r>
      <w:proofErr w:type="spellStart"/>
      <w:r w:rsidRPr="000132AE">
        <w:rPr>
          <w:rFonts w:cs="Calibri"/>
          <w:bCs/>
          <w:i/>
          <w:sz w:val="20"/>
          <w:szCs w:val="20"/>
          <w:lang w:val="en-US"/>
        </w:rPr>
        <w:t>barteri</w:t>
      </w:r>
      <w:proofErr w:type="spellEnd"/>
      <w:r w:rsidRPr="000132AE">
        <w:rPr>
          <w:rFonts w:cs="Calibri"/>
          <w:bCs/>
          <w:i/>
          <w:sz w:val="20"/>
          <w:szCs w:val="20"/>
          <w:lang w:val="en-US"/>
        </w:rPr>
        <w:t xml:space="preserve">, </w:t>
      </w:r>
      <w:proofErr w:type="spellStart"/>
      <w:r w:rsidRPr="000132AE">
        <w:rPr>
          <w:rFonts w:cs="Calibri"/>
          <w:bCs/>
          <w:i/>
          <w:sz w:val="20"/>
          <w:szCs w:val="20"/>
          <w:lang w:val="en-US"/>
        </w:rPr>
        <w:t>Aspilia</w:t>
      </w:r>
      <w:proofErr w:type="spellEnd"/>
      <w:r w:rsidRPr="000132AE">
        <w:rPr>
          <w:rFonts w:cs="Calibri"/>
          <w:bCs/>
          <w:i/>
          <w:sz w:val="20"/>
          <w:szCs w:val="20"/>
          <w:lang w:val="en-US"/>
        </w:rPr>
        <w:t xml:space="preserve"> </w:t>
      </w:r>
      <w:proofErr w:type="spellStart"/>
      <w:r w:rsidRPr="000132AE">
        <w:rPr>
          <w:rFonts w:cs="Calibri"/>
          <w:bCs/>
          <w:i/>
          <w:sz w:val="20"/>
          <w:szCs w:val="20"/>
          <w:lang w:val="en-US"/>
        </w:rPr>
        <w:t>africana</w:t>
      </w:r>
      <w:proofErr w:type="spellEnd"/>
      <w:r w:rsidRPr="000132AE">
        <w:rPr>
          <w:rFonts w:cs="Calibri"/>
          <w:bCs/>
          <w:i/>
          <w:sz w:val="20"/>
          <w:szCs w:val="20"/>
          <w:lang w:val="en-US"/>
        </w:rPr>
        <w:t xml:space="preserve">, and </w:t>
      </w:r>
      <w:proofErr w:type="spellStart"/>
      <w:r w:rsidRPr="000132AE">
        <w:rPr>
          <w:rFonts w:cs="Calibri"/>
          <w:bCs/>
          <w:i/>
          <w:sz w:val="20"/>
          <w:szCs w:val="20"/>
          <w:lang w:val="en-US"/>
        </w:rPr>
        <w:t>Boerhavia</w:t>
      </w:r>
      <w:proofErr w:type="spellEnd"/>
      <w:r w:rsidRPr="000132AE">
        <w:rPr>
          <w:rFonts w:cs="Calibri"/>
          <w:bCs/>
          <w:i/>
          <w:sz w:val="20"/>
          <w:szCs w:val="20"/>
          <w:lang w:val="en-US"/>
        </w:rPr>
        <w:t xml:space="preserve"> </w:t>
      </w:r>
      <w:proofErr w:type="spellStart"/>
      <w:r w:rsidRPr="000132AE">
        <w:rPr>
          <w:rFonts w:cs="Calibri"/>
          <w:bCs/>
          <w:i/>
          <w:sz w:val="20"/>
          <w:szCs w:val="20"/>
          <w:lang w:val="en-US"/>
        </w:rPr>
        <w:t>diffusa</w:t>
      </w:r>
      <w:proofErr w:type="spellEnd"/>
      <w:r w:rsidRPr="000132AE">
        <w:rPr>
          <w:rFonts w:cs="Calibri"/>
          <w:bCs/>
          <w:sz w:val="20"/>
          <w:szCs w:val="20"/>
          <w:lang w:val="en-US"/>
        </w:rPr>
        <w:t xml:space="preserve">.   Both qualitative and quantitative phytochemical assessments showed that each of the four plants contain flavonoids, phenols, tannins, cardiac glycosides, alkaloids, and </w:t>
      </w:r>
      <w:proofErr w:type="spellStart"/>
      <w:r w:rsidRPr="000132AE">
        <w:rPr>
          <w:rFonts w:cs="Calibri"/>
          <w:bCs/>
          <w:sz w:val="20"/>
          <w:szCs w:val="20"/>
          <w:lang w:val="en-US"/>
        </w:rPr>
        <w:t>saponins</w:t>
      </w:r>
      <w:proofErr w:type="spellEnd"/>
      <w:r w:rsidRPr="000132AE">
        <w:rPr>
          <w:rFonts w:cs="Calibri"/>
          <w:bCs/>
          <w:sz w:val="20"/>
          <w:szCs w:val="20"/>
          <w:lang w:val="en-US"/>
        </w:rPr>
        <w:t xml:space="preserve">, although their relative amounts differed.   The extracts' antioxidant </w:t>
      </w:r>
      <w:r w:rsidRPr="000132AE">
        <w:rPr>
          <w:rFonts w:cs="Calibri"/>
          <w:bCs/>
          <w:sz w:val="20"/>
          <w:szCs w:val="20"/>
          <w:lang w:val="en-US"/>
        </w:rPr>
        <w:lastRenderedPageBreak/>
        <w:t>potential was subsequently evaluated through three commonly employed tests: DPPH radical scavenging, ABTS radical scavenging, and ferric reducing antioxidant power (FRAP). These are especially significant in light of the increasing worldwide focus on plant</w:t>
      </w:r>
      <w:r w:rsidRPr="000132AE">
        <w:rPr>
          <w:rFonts w:ascii="Cambria Math" w:hAnsi="Cambria Math" w:cs="Cambria Math"/>
          <w:bCs/>
          <w:sz w:val="20"/>
          <w:szCs w:val="20"/>
          <w:lang w:val="en-US"/>
        </w:rPr>
        <w:t>‑</w:t>
      </w:r>
      <w:r w:rsidRPr="000132AE">
        <w:rPr>
          <w:rFonts w:cs="Calibri"/>
          <w:bCs/>
          <w:sz w:val="20"/>
          <w:szCs w:val="20"/>
          <w:lang w:val="en-US"/>
        </w:rPr>
        <w:t>based natural antioxidants as safer, more affordable substitutes for synthetic compounds.</w:t>
      </w:r>
    </w:p>
    <w:p w14:paraId="22CD5C2F"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 xml:space="preserve">Phytochemical analysis showed that the examined </w:t>
      </w:r>
      <w:r w:rsidRPr="000132AE">
        <w:rPr>
          <w:rFonts w:cs="Calibri"/>
          <w:bCs/>
          <w:i/>
          <w:sz w:val="20"/>
          <w:szCs w:val="20"/>
          <w:lang w:val="en-US"/>
        </w:rPr>
        <w:t xml:space="preserve">Acanthus </w:t>
      </w:r>
      <w:proofErr w:type="spellStart"/>
      <w:r w:rsidRPr="000132AE">
        <w:rPr>
          <w:rFonts w:cs="Calibri"/>
          <w:bCs/>
          <w:i/>
          <w:sz w:val="20"/>
          <w:szCs w:val="20"/>
          <w:lang w:val="en-US"/>
        </w:rPr>
        <w:t>montanus</w:t>
      </w:r>
      <w:proofErr w:type="spellEnd"/>
      <w:r w:rsidRPr="000132AE">
        <w:rPr>
          <w:rFonts w:cs="Calibri"/>
          <w:bCs/>
          <w:i/>
          <w:sz w:val="20"/>
          <w:szCs w:val="20"/>
          <w:lang w:val="en-US"/>
        </w:rPr>
        <w:t xml:space="preserve">, Alafia </w:t>
      </w:r>
      <w:proofErr w:type="spellStart"/>
      <w:r w:rsidRPr="000132AE">
        <w:rPr>
          <w:rFonts w:cs="Calibri"/>
          <w:bCs/>
          <w:i/>
          <w:sz w:val="20"/>
          <w:szCs w:val="20"/>
          <w:lang w:val="en-US"/>
        </w:rPr>
        <w:t>barteri</w:t>
      </w:r>
      <w:proofErr w:type="spellEnd"/>
      <w:r w:rsidRPr="000132AE">
        <w:rPr>
          <w:rFonts w:cs="Calibri"/>
          <w:bCs/>
          <w:i/>
          <w:sz w:val="20"/>
          <w:szCs w:val="20"/>
          <w:lang w:val="en-US"/>
        </w:rPr>
        <w:t xml:space="preserve">, </w:t>
      </w:r>
      <w:proofErr w:type="spellStart"/>
      <w:r w:rsidRPr="000132AE">
        <w:rPr>
          <w:rFonts w:cs="Calibri"/>
          <w:bCs/>
          <w:i/>
          <w:sz w:val="20"/>
          <w:szCs w:val="20"/>
          <w:lang w:val="en-US"/>
        </w:rPr>
        <w:t>Aspilia</w:t>
      </w:r>
      <w:proofErr w:type="spellEnd"/>
      <w:r w:rsidRPr="000132AE">
        <w:rPr>
          <w:rFonts w:cs="Calibri"/>
          <w:bCs/>
          <w:i/>
          <w:sz w:val="20"/>
          <w:szCs w:val="20"/>
          <w:lang w:val="en-US"/>
        </w:rPr>
        <w:t xml:space="preserve"> </w:t>
      </w:r>
      <w:proofErr w:type="spellStart"/>
      <w:r w:rsidRPr="000132AE">
        <w:rPr>
          <w:rFonts w:cs="Calibri"/>
          <w:bCs/>
          <w:i/>
          <w:sz w:val="20"/>
          <w:szCs w:val="20"/>
          <w:lang w:val="en-US"/>
        </w:rPr>
        <w:t>africana</w:t>
      </w:r>
      <w:proofErr w:type="spellEnd"/>
      <w:r w:rsidRPr="000132AE">
        <w:rPr>
          <w:rFonts w:cs="Calibri"/>
          <w:bCs/>
          <w:i/>
          <w:sz w:val="20"/>
          <w:szCs w:val="20"/>
          <w:lang w:val="en-US"/>
        </w:rPr>
        <w:t xml:space="preserve">, and </w:t>
      </w:r>
      <w:proofErr w:type="spellStart"/>
      <w:r w:rsidRPr="000132AE">
        <w:rPr>
          <w:rFonts w:cs="Calibri"/>
          <w:bCs/>
          <w:i/>
          <w:sz w:val="20"/>
          <w:szCs w:val="20"/>
          <w:lang w:val="en-US"/>
        </w:rPr>
        <w:t>Boerhavia</w:t>
      </w:r>
      <w:proofErr w:type="spellEnd"/>
      <w:r w:rsidRPr="000132AE">
        <w:rPr>
          <w:rFonts w:cs="Calibri"/>
          <w:bCs/>
          <w:i/>
          <w:sz w:val="20"/>
          <w:szCs w:val="20"/>
          <w:lang w:val="en-US"/>
        </w:rPr>
        <w:t xml:space="preserve"> </w:t>
      </w:r>
      <w:proofErr w:type="spellStart"/>
      <w:r w:rsidRPr="000132AE">
        <w:rPr>
          <w:rFonts w:cs="Calibri"/>
          <w:bCs/>
          <w:i/>
          <w:sz w:val="20"/>
          <w:szCs w:val="20"/>
          <w:lang w:val="en-US"/>
        </w:rPr>
        <w:t>diffusa</w:t>
      </w:r>
      <w:proofErr w:type="spellEnd"/>
      <w:r w:rsidRPr="000132AE">
        <w:rPr>
          <w:rFonts w:cs="Calibri"/>
          <w:bCs/>
          <w:i/>
          <w:sz w:val="20"/>
          <w:szCs w:val="20"/>
          <w:lang w:val="en-US"/>
        </w:rPr>
        <w:t xml:space="preserve"> </w:t>
      </w:r>
      <w:proofErr w:type="spellStart"/>
      <w:r w:rsidRPr="000132AE">
        <w:rPr>
          <w:rFonts w:cs="Calibri"/>
          <w:bCs/>
          <w:sz w:val="20"/>
          <w:szCs w:val="20"/>
          <w:lang w:val="en-US"/>
        </w:rPr>
        <w:t>hydroethanolic</w:t>
      </w:r>
      <w:proofErr w:type="spellEnd"/>
      <w:r w:rsidRPr="000132AE">
        <w:rPr>
          <w:rFonts w:cs="Calibri"/>
          <w:bCs/>
          <w:sz w:val="20"/>
          <w:szCs w:val="20"/>
          <w:lang w:val="en-US"/>
        </w:rPr>
        <w:t xml:space="preserve"> leaves extracts possessed significant quantities of tannins, phenols, </w:t>
      </w:r>
      <w:r w:rsidRPr="000132AE">
        <w:rPr>
          <w:rFonts w:cs="Calibri"/>
          <w:bCs/>
          <w:sz w:val="20"/>
          <w:szCs w:val="20"/>
          <w:lang w:val="en-US"/>
        </w:rPr>
        <w:lastRenderedPageBreak/>
        <w:t xml:space="preserve">flavonoids, alkaloids, </w:t>
      </w:r>
      <w:proofErr w:type="spellStart"/>
      <w:r w:rsidRPr="000132AE">
        <w:rPr>
          <w:rFonts w:cs="Calibri"/>
          <w:bCs/>
          <w:sz w:val="20"/>
          <w:szCs w:val="20"/>
          <w:lang w:val="en-US"/>
        </w:rPr>
        <w:t>saponins</w:t>
      </w:r>
      <w:proofErr w:type="spellEnd"/>
      <w:r w:rsidRPr="000132AE">
        <w:rPr>
          <w:rFonts w:cs="Calibri"/>
          <w:bCs/>
          <w:sz w:val="20"/>
          <w:szCs w:val="20"/>
          <w:lang w:val="en-US"/>
        </w:rPr>
        <w:t xml:space="preserve">, and cardiac glycosides.  Quantitative assessment indicated that tannins (322.41 ± 0.02 mg/mL) and cardiac glycosides (181.19 ± 0.82 mg/mL) were among the most plentiful phytochemical groups, particularly in </w:t>
      </w:r>
      <w:proofErr w:type="spellStart"/>
      <w:r w:rsidRPr="000132AE">
        <w:rPr>
          <w:rFonts w:cs="Calibri"/>
          <w:bCs/>
          <w:i/>
          <w:sz w:val="20"/>
          <w:szCs w:val="20"/>
          <w:lang w:val="en-US"/>
        </w:rPr>
        <w:t>Boerhavia</w:t>
      </w:r>
      <w:proofErr w:type="spellEnd"/>
      <w:r w:rsidRPr="000132AE">
        <w:rPr>
          <w:rFonts w:cs="Calibri"/>
          <w:bCs/>
          <w:i/>
          <w:sz w:val="20"/>
          <w:szCs w:val="20"/>
          <w:lang w:val="en-US"/>
        </w:rPr>
        <w:t xml:space="preserve"> </w:t>
      </w:r>
      <w:proofErr w:type="spellStart"/>
      <w:r w:rsidRPr="000132AE">
        <w:rPr>
          <w:rFonts w:cs="Calibri"/>
          <w:bCs/>
          <w:i/>
          <w:sz w:val="20"/>
          <w:szCs w:val="20"/>
          <w:lang w:val="en-US"/>
        </w:rPr>
        <w:t>diffusa</w:t>
      </w:r>
      <w:proofErr w:type="spellEnd"/>
      <w:r w:rsidRPr="000132AE">
        <w:rPr>
          <w:rFonts w:cs="Calibri"/>
          <w:bCs/>
          <w:i/>
          <w:sz w:val="20"/>
          <w:szCs w:val="20"/>
          <w:lang w:val="en-US"/>
        </w:rPr>
        <w:t xml:space="preserve">, A. </w:t>
      </w:r>
      <w:proofErr w:type="spellStart"/>
      <w:r w:rsidRPr="000132AE">
        <w:rPr>
          <w:rFonts w:cs="Calibri"/>
          <w:bCs/>
          <w:i/>
          <w:sz w:val="20"/>
          <w:szCs w:val="20"/>
          <w:lang w:val="en-US"/>
        </w:rPr>
        <w:t>barteri</w:t>
      </w:r>
      <w:proofErr w:type="spellEnd"/>
      <w:r w:rsidRPr="000132AE">
        <w:rPr>
          <w:rFonts w:cs="Calibri"/>
          <w:bCs/>
          <w:i/>
          <w:sz w:val="20"/>
          <w:szCs w:val="20"/>
          <w:lang w:val="en-US"/>
        </w:rPr>
        <w:t xml:space="preserve"> </w:t>
      </w:r>
      <w:r w:rsidRPr="000132AE">
        <w:rPr>
          <w:rFonts w:cs="Calibri"/>
          <w:bCs/>
          <w:sz w:val="20"/>
          <w:szCs w:val="20"/>
          <w:lang w:val="en-US"/>
        </w:rPr>
        <w:t xml:space="preserve">and </w:t>
      </w:r>
      <w:r w:rsidRPr="000132AE">
        <w:rPr>
          <w:rFonts w:cs="Calibri"/>
          <w:bCs/>
          <w:i/>
          <w:sz w:val="20"/>
          <w:szCs w:val="20"/>
          <w:lang w:val="en-US"/>
        </w:rPr>
        <w:t xml:space="preserve">Acanthus </w:t>
      </w:r>
      <w:proofErr w:type="spellStart"/>
      <w:r w:rsidRPr="000132AE">
        <w:rPr>
          <w:rFonts w:cs="Calibri"/>
          <w:bCs/>
          <w:i/>
          <w:sz w:val="20"/>
          <w:szCs w:val="20"/>
          <w:lang w:val="en-US"/>
        </w:rPr>
        <w:t>montanus</w:t>
      </w:r>
      <w:proofErr w:type="spellEnd"/>
      <w:r w:rsidRPr="000132AE">
        <w:rPr>
          <w:rFonts w:cs="Calibri"/>
          <w:bCs/>
          <w:sz w:val="20"/>
          <w:szCs w:val="20"/>
          <w:lang w:val="en-US"/>
        </w:rPr>
        <w:t xml:space="preserve">.  In contrast, flavonoid levels were comparatively lower in all species, although </w:t>
      </w:r>
      <w:r w:rsidRPr="000132AE">
        <w:rPr>
          <w:rFonts w:cs="Calibri"/>
          <w:bCs/>
          <w:i/>
          <w:sz w:val="20"/>
          <w:szCs w:val="20"/>
          <w:lang w:val="en-US"/>
        </w:rPr>
        <w:t xml:space="preserve">B. </w:t>
      </w:r>
      <w:proofErr w:type="spellStart"/>
      <w:r w:rsidRPr="000132AE">
        <w:rPr>
          <w:rFonts w:cs="Calibri"/>
          <w:bCs/>
          <w:i/>
          <w:sz w:val="20"/>
          <w:szCs w:val="20"/>
          <w:lang w:val="en-US"/>
        </w:rPr>
        <w:t>diffusa</w:t>
      </w:r>
      <w:proofErr w:type="spellEnd"/>
      <w:r w:rsidRPr="000132AE">
        <w:rPr>
          <w:rFonts w:cs="Calibri"/>
          <w:bCs/>
          <w:i/>
          <w:sz w:val="20"/>
          <w:szCs w:val="20"/>
          <w:lang w:val="en-US"/>
        </w:rPr>
        <w:t xml:space="preserve"> (</w:t>
      </w:r>
      <w:r w:rsidRPr="000132AE">
        <w:rPr>
          <w:rFonts w:cs="Calibri"/>
          <w:bCs/>
          <w:sz w:val="20"/>
          <w:szCs w:val="20"/>
          <w:lang w:val="en-US"/>
        </w:rPr>
        <w:t xml:space="preserve">7.97 ± 0.01mg/mL) and </w:t>
      </w:r>
      <w:r w:rsidRPr="000132AE">
        <w:rPr>
          <w:rFonts w:cs="Calibri"/>
          <w:bCs/>
          <w:i/>
          <w:sz w:val="20"/>
          <w:szCs w:val="20"/>
          <w:lang w:val="en-US"/>
        </w:rPr>
        <w:t xml:space="preserve">A. </w:t>
      </w:r>
      <w:proofErr w:type="spellStart"/>
      <w:proofErr w:type="gramStart"/>
      <w:r w:rsidRPr="000132AE">
        <w:rPr>
          <w:rFonts w:cs="Calibri"/>
          <w:bCs/>
          <w:i/>
          <w:sz w:val="20"/>
          <w:szCs w:val="20"/>
          <w:lang w:val="en-US"/>
        </w:rPr>
        <w:t>barteri</w:t>
      </w:r>
      <w:proofErr w:type="spellEnd"/>
      <w:r w:rsidRPr="000132AE">
        <w:rPr>
          <w:rFonts w:cs="Calibri"/>
          <w:bCs/>
          <w:sz w:val="20"/>
          <w:szCs w:val="20"/>
          <w:lang w:val="en-US"/>
        </w:rPr>
        <w:t xml:space="preserve">  (</w:t>
      </w:r>
      <w:proofErr w:type="gramEnd"/>
      <w:r w:rsidRPr="000132AE">
        <w:rPr>
          <w:rFonts w:cs="Calibri"/>
          <w:bCs/>
          <w:sz w:val="20"/>
          <w:szCs w:val="20"/>
          <w:lang w:val="en-US"/>
        </w:rPr>
        <w:t xml:space="preserve">7.93 ± 1.40 mg/mL) displayed higher amounts than </w:t>
      </w:r>
      <w:r w:rsidRPr="000132AE">
        <w:rPr>
          <w:rFonts w:cs="Calibri"/>
          <w:bCs/>
          <w:i/>
          <w:sz w:val="20"/>
          <w:szCs w:val="20"/>
          <w:lang w:val="en-US"/>
        </w:rPr>
        <w:t xml:space="preserve">A. </w:t>
      </w:r>
      <w:proofErr w:type="spellStart"/>
      <w:r w:rsidRPr="000132AE">
        <w:rPr>
          <w:rFonts w:cs="Calibri"/>
          <w:bCs/>
          <w:i/>
          <w:sz w:val="20"/>
          <w:szCs w:val="20"/>
          <w:lang w:val="en-US"/>
        </w:rPr>
        <w:t>africana</w:t>
      </w:r>
      <w:proofErr w:type="spellEnd"/>
      <w:r w:rsidRPr="000132AE">
        <w:rPr>
          <w:rFonts w:cs="Calibri"/>
          <w:bCs/>
          <w:sz w:val="20"/>
          <w:szCs w:val="20"/>
          <w:lang w:val="en-US"/>
        </w:rPr>
        <w:t xml:space="preserve"> (4.61 ± 0.03 mg/mL) and </w:t>
      </w:r>
      <w:r w:rsidRPr="000132AE">
        <w:rPr>
          <w:rFonts w:cs="Calibri"/>
          <w:bCs/>
          <w:i/>
          <w:sz w:val="20"/>
          <w:szCs w:val="20"/>
          <w:lang w:val="en-US"/>
        </w:rPr>
        <w:t xml:space="preserve">A. </w:t>
      </w:r>
      <w:proofErr w:type="spellStart"/>
      <w:r w:rsidRPr="000132AE">
        <w:rPr>
          <w:rFonts w:cs="Calibri"/>
          <w:bCs/>
          <w:i/>
          <w:sz w:val="20"/>
          <w:szCs w:val="20"/>
          <w:lang w:val="en-US"/>
        </w:rPr>
        <w:t>montanus</w:t>
      </w:r>
      <w:proofErr w:type="spellEnd"/>
      <w:r w:rsidRPr="000132AE">
        <w:rPr>
          <w:rFonts w:cs="Calibri"/>
          <w:bCs/>
          <w:i/>
          <w:sz w:val="20"/>
          <w:szCs w:val="20"/>
          <w:lang w:val="en-US"/>
        </w:rPr>
        <w:t xml:space="preserve"> </w:t>
      </w:r>
      <w:r w:rsidRPr="000132AE">
        <w:rPr>
          <w:rFonts w:cs="Calibri"/>
          <w:bCs/>
          <w:sz w:val="20"/>
          <w:szCs w:val="20"/>
          <w:lang w:val="en-US"/>
        </w:rPr>
        <w:t xml:space="preserve">(6.14 ± 6.62 mg/mL).   This pattern of phytochemical distribution aligns with earlier research that emphasizes the prevalence of </w:t>
      </w:r>
      <w:proofErr w:type="spellStart"/>
      <w:r w:rsidRPr="000132AE">
        <w:rPr>
          <w:rFonts w:cs="Calibri"/>
          <w:bCs/>
          <w:sz w:val="20"/>
          <w:szCs w:val="20"/>
          <w:lang w:val="en-US"/>
        </w:rPr>
        <w:t>polyphenolic</w:t>
      </w:r>
      <w:proofErr w:type="spellEnd"/>
      <w:r w:rsidRPr="000132AE">
        <w:rPr>
          <w:rFonts w:cs="Calibri"/>
          <w:bCs/>
          <w:sz w:val="20"/>
          <w:szCs w:val="20"/>
          <w:lang w:val="en-US"/>
        </w:rPr>
        <w:t xml:space="preserve"> substances in medicinal plants historically employed to combat oxidative</w:t>
      </w:r>
      <w:r w:rsidRPr="000132AE">
        <w:rPr>
          <w:rFonts w:ascii="Cambria Math" w:hAnsi="Cambria Math" w:cs="Cambria Math"/>
          <w:bCs/>
          <w:sz w:val="20"/>
          <w:szCs w:val="20"/>
          <w:lang w:val="en-US"/>
        </w:rPr>
        <w:t>‑</w:t>
      </w:r>
      <w:r w:rsidRPr="000132AE">
        <w:rPr>
          <w:rFonts w:cs="Calibri"/>
          <w:bCs/>
          <w:sz w:val="20"/>
          <w:szCs w:val="20"/>
          <w:lang w:val="en-US"/>
        </w:rPr>
        <w:t>stress</w:t>
      </w:r>
      <w:r w:rsidRPr="000132AE">
        <w:rPr>
          <w:rFonts w:ascii="Cambria Math" w:hAnsi="Cambria Math" w:cs="Cambria Math"/>
          <w:bCs/>
          <w:sz w:val="20"/>
          <w:szCs w:val="20"/>
          <w:lang w:val="en-US"/>
        </w:rPr>
        <w:t>‑</w:t>
      </w:r>
      <w:r w:rsidRPr="000132AE">
        <w:rPr>
          <w:rFonts w:cs="Calibri"/>
          <w:bCs/>
          <w:sz w:val="20"/>
          <w:szCs w:val="20"/>
          <w:lang w:val="en-US"/>
        </w:rPr>
        <w:t>related disorders (</w:t>
      </w:r>
      <w:proofErr w:type="spellStart"/>
      <w:r w:rsidRPr="000132AE">
        <w:rPr>
          <w:rFonts w:cs="Calibri"/>
          <w:bCs/>
          <w:sz w:val="20"/>
          <w:szCs w:val="20"/>
          <w:lang w:val="en-US"/>
        </w:rPr>
        <w:t>Pattaluchetty</w:t>
      </w:r>
      <w:proofErr w:type="spellEnd"/>
      <w:r w:rsidRPr="000132AE">
        <w:rPr>
          <w:rFonts w:cs="Calibri"/>
          <w:bCs/>
          <w:sz w:val="20"/>
          <w:szCs w:val="20"/>
          <w:lang w:val="en-US"/>
        </w:rPr>
        <w:t xml:space="preserve"> </w:t>
      </w:r>
      <w:r w:rsidRPr="000132AE">
        <w:rPr>
          <w:rFonts w:cs="Calibri"/>
          <w:bCs/>
          <w:i/>
          <w:sz w:val="20"/>
          <w:szCs w:val="20"/>
          <w:lang w:val="en-US"/>
        </w:rPr>
        <w:t>et al</w:t>
      </w:r>
      <w:r w:rsidRPr="000132AE">
        <w:rPr>
          <w:rFonts w:cs="Calibri"/>
          <w:bCs/>
          <w:sz w:val="20"/>
          <w:szCs w:val="20"/>
          <w:lang w:val="en-US"/>
        </w:rPr>
        <w:t xml:space="preserve">., 2025; </w:t>
      </w:r>
      <w:proofErr w:type="spellStart"/>
      <w:r w:rsidRPr="000132AE">
        <w:rPr>
          <w:rFonts w:cs="Calibri"/>
          <w:bCs/>
          <w:sz w:val="20"/>
          <w:szCs w:val="20"/>
          <w:lang w:val="en-US"/>
        </w:rPr>
        <w:t>Latif</w:t>
      </w:r>
      <w:proofErr w:type="spellEnd"/>
      <w:r w:rsidRPr="000132AE">
        <w:rPr>
          <w:rFonts w:cs="Calibri"/>
          <w:bCs/>
          <w:sz w:val="20"/>
          <w:szCs w:val="20"/>
          <w:lang w:val="en-US"/>
        </w:rPr>
        <w:t xml:space="preserve"> and Nawaz, 2026)</w:t>
      </w:r>
    </w:p>
    <w:p w14:paraId="3B5634E4"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Phenolic substances, such as tannins and flavonoids, are well known for their capacity to donate hydrogen atoms or electrons, thereby scavenging free radicals before they can injure essential cellular constituents like lipids, proteins, and nucleic acids (</w:t>
      </w:r>
      <w:proofErr w:type="spellStart"/>
      <w:r w:rsidRPr="000132AE">
        <w:rPr>
          <w:rFonts w:cs="Calibri"/>
          <w:bCs/>
          <w:sz w:val="20"/>
          <w:szCs w:val="20"/>
          <w:lang w:val="en-US"/>
        </w:rPr>
        <w:t>Oluwole</w:t>
      </w:r>
      <w:proofErr w:type="spellEnd"/>
      <w:r w:rsidRPr="000132AE">
        <w:rPr>
          <w:rFonts w:cs="Calibri"/>
          <w:bCs/>
          <w:sz w:val="20"/>
          <w:szCs w:val="20"/>
          <w:lang w:val="en-US"/>
        </w:rPr>
        <w:t xml:space="preserve"> </w:t>
      </w:r>
      <w:r w:rsidRPr="000132AE">
        <w:rPr>
          <w:rFonts w:cs="Calibri"/>
          <w:bCs/>
          <w:i/>
          <w:sz w:val="20"/>
          <w:szCs w:val="20"/>
          <w:lang w:val="en-US"/>
        </w:rPr>
        <w:t>et al</w:t>
      </w:r>
      <w:r w:rsidRPr="000132AE">
        <w:rPr>
          <w:rFonts w:cs="Calibri"/>
          <w:bCs/>
          <w:sz w:val="20"/>
          <w:szCs w:val="20"/>
          <w:lang w:val="en-US"/>
        </w:rPr>
        <w:t xml:space="preserve">., 2022).   The elevated phenolic (48.99 ± 0.01 mg/mL) and tannin (322.41 ± 0.02 mg/mL) levels detected in </w:t>
      </w:r>
      <w:r w:rsidRPr="000132AE">
        <w:rPr>
          <w:rFonts w:cs="Calibri"/>
          <w:bCs/>
          <w:i/>
          <w:sz w:val="20"/>
          <w:szCs w:val="20"/>
          <w:lang w:val="en-US"/>
        </w:rPr>
        <w:t xml:space="preserve">B. </w:t>
      </w:r>
      <w:proofErr w:type="spellStart"/>
      <w:r w:rsidRPr="000132AE">
        <w:rPr>
          <w:rFonts w:cs="Calibri"/>
          <w:bCs/>
          <w:i/>
          <w:sz w:val="20"/>
          <w:szCs w:val="20"/>
          <w:lang w:val="en-US"/>
        </w:rPr>
        <w:t>diffusa</w:t>
      </w:r>
      <w:proofErr w:type="spellEnd"/>
      <w:r w:rsidRPr="000132AE">
        <w:rPr>
          <w:rFonts w:cs="Calibri"/>
          <w:bCs/>
          <w:sz w:val="20"/>
          <w:szCs w:val="20"/>
          <w:lang w:val="en-US"/>
        </w:rPr>
        <w:t xml:space="preserve"> align with its stronger antioxidant activity observed in all tests of this investigation. Plant antioxidant capability is attributable to phenols and tannins contents; their hydroxyl groups donate electrons to neutralize dangerous free radicals (</w:t>
      </w:r>
      <w:proofErr w:type="spellStart"/>
      <w:r w:rsidRPr="000132AE">
        <w:rPr>
          <w:rFonts w:cs="Calibri"/>
          <w:bCs/>
          <w:sz w:val="20"/>
          <w:szCs w:val="20"/>
          <w:lang w:val="en-US"/>
        </w:rPr>
        <w:t>Semiz</w:t>
      </w:r>
      <w:proofErr w:type="spellEnd"/>
      <w:r w:rsidRPr="000132AE">
        <w:rPr>
          <w:rFonts w:cs="Calibri"/>
          <w:bCs/>
          <w:sz w:val="20"/>
          <w:szCs w:val="20"/>
          <w:lang w:val="en-US"/>
        </w:rPr>
        <w:t xml:space="preserve"> </w:t>
      </w:r>
      <w:r w:rsidRPr="000132AE">
        <w:rPr>
          <w:rFonts w:cs="Calibri"/>
          <w:bCs/>
          <w:i/>
          <w:sz w:val="20"/>
          <w:szCs w:val="20"/>
          <w:lang w:val="en-US"/>
        </w:rPr>
        <w:t>et al</w:t>
      </w:r>
      <w:r w:rsidRPr="000132AE">
        <w:rPr>
          <w:rFonts w:cs="Calibri"/>
          <w:bCs/>
          <w:sz w:val="20"/>
          <w:szCs w:val="20"/>
          <w:lang w:val="en-US"/>
        </w:rPr>
        <w:t xml:space="preserve">., 2018). Thus, increased antioxidant activity observed is significantly correlated with larger amounts of phenolic and tannins. Likewise, the comparatively high alkaloid content in </w:t>
      </w:r>
      <w:r w:rsidRPr="000132AE">
        <w:rPr>
          <w:rFonts w:cs="Calibri"/>
          <w:bCs/>
          <w:i/>
          <w:sz w:val="20"/>
          <w:szCs w:val="20"/>
          <w:lang w:val="en-US"/>
        </w:rPr>
        <w:t xml:space="preserve">A. </w:t>
      </w:r>
      <w:proofErr w:type="spellStart"/>
      <w:r w:rsidRPr="000132AE">
        <w:rPr>
          <w:rFonts w:cs="Calibri"/>
          <w:bCs/>
          <w:i/>
          <w:sz w:val="20"/>
          <w:szCs w:val="20"/>
          <w:lang w:val="en-US"/>
        </w:rPr>
        <w:t>montanus</w:t>
      </w:r>
      <w:proofErr w:type="spellEnd"/>
      <w:r w:rsidRPr="000132AE">
        <w:rPr>
          <w:rFonts w:cs="Calibri"/>
          <w:bCs/>
          <w:sz w:val="20"/>
          <w:szCs w:val="20"/>
          <w:lang w:val="en-US"/>
        </w:rPr>
        <w:t xml:space="preserve"> (370.91 ± 1.21 mg/mL) indicates further bioactivity, since alkaloids are recognized not only for antioxidant effects but also for antimicrobial, anti</w:t>
      </w:r>
      <w:r w:rsidRPr="000132AE">
        <w:rPr>
          <w:rFonts w:ascii="Cambria Math" w:hAnsi="Cambria Math" w:cs="Cambria Math"/>
          <w:bCs/>
          <w:sz w:val="20"/>
          <w:szCs w:val="20"/>
          <w:lang w:val="en-US"/>
        </w:rPr>
        <w:t>‑</w:t>
      </w:r>
      <w:r w:rsidRPr="000132AE">
        <w:rPr>
          <w:rFonts w:cs="Calibri"/>
          <w:bCs/>
          <w:sz w:val="20"/>
          <w:szCs w:val="20"/>
          <w:lang w:val="en-US"/>
        </w:rPr>
        <w:t>inflammatory, and anticancer actions (</w:t>
      </w:r>
      <w:proofErr w:type="spellStart"/>
      <w:r w:rsidRPr="000132AE">
        <w:rPr>
          <w:rFonts w:cs="Calibri"/>
          <w:bCs/>
          <w:sz w:val="20"/>
          <w:szCs w:val="20"/>
          <w:lang w:val="en-US"/>
        </w:rPr>
        <w:t>Owuama</w:t>
      </w:r>
      <w:proofErr w:type="spellEnd"/>
      <w:r w:rsidRPr="000132AE">
        <w:rPr>
          <w:rFonts w:cs="Calibri"/>
          <w:bCs/>
          <w:sz w:val="20"/>
          <w:szCs w:val="20"/>
          <w:lang w:val="en-US"/>
        </w:rPr>
        <w:t xml:space="preserve">, 2017).   The detection of </w:t>
      </w:r>
      <w:proofErr w:type="spellStart"/>
      <w:r w:rsidRPr="000132AE">
        <w:rPr>
          <w:rFonts w:cs="Calibri"/>
          <w:bCs/>
          <w:sz w:val="20"/>
          <w:szCs w:val="20"/>
          <w:lang w:val="en-US"/>
        </w:rPr>
        <w:t>saponins</w:t>
      </w:r>
      <w:proofErr w:type="spellEnd"/>
      <w:r w:rsidRPr="000132AE">
        <w:rPr>
          <w:rFonts w:cs="Calibri"/>
          <w:bCs/>
          <w:sz w:val="20"/>
          <w:szCs w:val="20"/>
          <w:lang w:val="en-US"/>
        </w:rPr>
        <w:t xml:space="preserve"> in every extract also reinforces their medicinal value, as </w:t>
      </w:r>
      <w:proofErr w:type="spellStart"/>
      <w:r w:rsidRPr="000132AE">
        <w:rPr>
          <w:rFonts w:cs="Calibri"/>
          <w:bCs/>
          <w:sz w:val="20"/>
          <w:szCs w:val="20"/>
          <w:lang w:val="en-US"/>
        </w:rPr>
        <w:t>saponins</w:t>
      </w:r>
      <w:proofErr w:type="spellEnd"/>
      <w:r w:rsidRPr="000132AE">
        <w:rPr>
          <w:rFonts w:cs="Calibri"/>
          <w:bCs/>
          <w:sz w:val="20"/>
          <w:szCs w:val="20"/>
          <w:lang w:val="en-US"/>
        </w:rPr>
        <w:t xml:space="preserve"> have been linked to cholesterol reduction, immune modulation, and liver</w:t>
      </w:r>
      <w:r w:rsidRPr="000132AE">
        <w:rPr>
          <w:rFonts w:ascii="Cambria Math" w:hAnsi="Cambria Math" w:cs="Cambria Math"/>
          <w:bCs/>
          <w:sz w:val="20"/>
          <w:szCs w:val="20"/>
          <w:lang w:val="en-US"/>
        </w:rPr>
        <w:t>‑</w:t>
      </w:r>
      <w:r w:rsidRPr="000132AE">
        <w:rPr>
          <w:rFonts w:cs="Calibri"/>
          <w:bCs/>
          <w:sz w:val="20"/>
          <w:szCs w:val="20"/>
          <w:lang w:val="en-US"/>
        </w:rPr>
        <w:t>protective effects (</w:t>
      </w:r>
      <w:proofErr w:type="spellStart"/>
      <w:r w:rsidRPr="000132AE">
        <w:rPr>
          <w:rFonts w:cs="Calibri"/>
          <w:bCs/>
          <w:sz w:val="20"/>
          <w:szCs w:val="20"/>
          <w:lang w:val="en-US"/>
        </w:rPr>
        <w:t>Naz</w:t>
      </w:r>
      <w:proofErr w:type="spellEnd"/>
      <w:r w:rsidRPr="000132AE">
        <w:rPr>
          <w:rFonts w:cs="Calibri"/>
          <w:bCs/>
          <w:sz w:val="20"/>
          <w:szCs w:val="20"/>
          <w:lang w:val="en-US"/>
        </w:rPr>
        <w:t xml:space="preserve"> </w:t>
      </w:r>
      <w:r w:rsidRPr="000132AE">
        <w:rPr>
          <w:rFonts w:cs="Calibri"/>
          <w:bCs/>
          <w:i/>
          <w:sz w:val="20"/>
          <w:szCs w:val="20"/>
          <w:lang w:val="en-US"/>
        </w:rPr>
        <w:t>et al</w:t>
      </w:r>
      <w:r w:rsidRPr="000132AE">
        <w:rPr>
          <w:rFonts w:cs="Calibri"/>
          <w:bCs/>
          <w:sz w:val="20"/>
          <w:szCs w:val="20"/>
          <w:lang w:val="en-US"/>
        </w:rPr>
        <w:t>., 2020). Cardiac glycosides, traditionally tied to heart benefits, are increasingly acknowledged for possible cytotoxic and antioxidant activities, further highlighting the importance of these results.</w:t>
      </w:r>
    </w:p>
    <w:p w14:paraId="7537E30B"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The DPPH assay is commonly employed to assess the hydrogen</w:t>
      </w:r>
      <w:r w:rsidRPr="000132AE">
        <w:rPr>
          <w:rFonts w:ascii="Cambria Math" w:hAnsi="Cambria Math" w:cs="Cambria Math"/>
          <w:bCs/>
          <w:sz w:val="20"/>
          <w:szCs w:val="20"/>
          <w:lang w:val="en-US"/>
        </w:rPr>
        <w:t>‑</w:t>
      </w:r>
      <w:r w:rsidRPr="000132AE">
        <w:rPr>
          <w:rFonts w:cs="Calibri"/>
          <w:bCs/>
          <w:sz w:val="20"/>
          <w:szCs w:val="20"/>
          <w:lang w:val="en-US"/>
        </w:rPr>
        <w:t xml:space="preserve">donating capacity of antioxidants, offering insight into their ability to stabilize free radicals.   The findings indicated that all four extracts showed scavenging activity that increased with concentration. However, </w:t>
      </w:r>
      <w:r w:rsidRPr="000132AE">
        <w:rPr>
          <w:rFonts w:cs="Calibri"/>
          <w:bCs/>
          <w:i/>
          <w:sz w:val="20"/>
          <w:szCs w:val="20"/>
          <w:lang w:val="en-US"/>
        </w:rPr>
        <w:t xml:space="preserve">A. </w:t>
      </w:r>
      <w:proofErr w:type="spellStart"/>
      <w:r w:rsidRPr="000132AE">
        <w:rPr>
          <w:rFonts w:cs="Calibri"/>
          <w:bCs/>
          <w:i/>
          <w:sz w:val="20"/>
          <w:szCs w:val="20"/>
          <w:lang w:val="en-US"/>
        </w:rPr>
        <w:t>bateri</w:t>
      </w:r>
      <w:proofErr w:type="spellEnd"/>
      <w:r w:rsidRPr="000132AE">
        <w:rPr>
          <w:rFonts w:cs="Calibri"/>
          <w:bCs/>
          <w:sz w:val="20"/>
          <w:szCs w:val="20"/>
          <w:lang w:val="en-US"/>
        </w:rPr>
        <w:t xml:space="preserve"> displayed the highest activity, with </w:t>
      </w:r>
      <w:r w:rsidRPr="000132AE">
        <w:rPr>
          <w:rFonts w:cs="Calibri"/>
          <w:bCs/>
          <w:i/>
          <w:sz w:val="20"/>
          <w:szCs w:val="20"/>
          <w:lang w:val="en-US"/>
        </w:rPr>
        <w:t xml:space="preserve">B. </w:t>
      </w:r>
      <w:proofErr w:type="spellStart"/>
      <w:r w:rsidRPr="000132AE">
        <w:rPr>
          <w:rFonts w:cs="Calibri"/>
          <w:bCs/>
          <w:i/>
          <w:sz w:val="20"/>
          <w:szCs w:val="20"/>
          <w:lang w:val="en-US"/>
        </w:rPr>
        <w:t>diffusa</w:t>
      </w:r>
      <w:proofErr w:type="spellEnd"/>
      <w:r w:rsidRPr="000132AE">
        <w:rPr>
          <w:rFonts w:cs="Calibri"/>
          <w:bCs/>
          <w:sz w:val="20"/>
          <w:szCs w:val="20"/>
          <w:lang w:val="en-US"/>
        </w:rPr>
        <w:t xml:space="preserve"> close behind</w:t>
      </w:r>
      <w:r w:rsidRPr="000132AE">
        <w:rPr>
          <w:rFonts w:cs="Calibri"/>
          <w:bCs/>
          <w:i/>
          <w:sz w:val="20"/>
          <w:szCs w:val="20"/>
          <w:lang w:val="en-US"/>
        </w:rPr>
        <w:t xml:space="preserve">.   A. </w:t>
      </w:r>
      <w:proofErr w:type="spellStart"/>
      <w:r w:rsidRPr="000132AE">
        <w:rPr>
          <w:rFonts w:cs="Calibri"/>
          <w:bCs/>
          <w:i/>
          <w:sz w:val="20"/>
          <w:szCs w:val="20"/>
          <w:lang w:val="en-US"/>
        </w:rPr>
        <w:t>montanus</w:t>
      </w:r>
      <w:proofErr w:type="spellEnd"/>
      <w:r w:rsidRPr="000132AE">
        <w:rPr>
          <w:rFonts w:cs="Calibri"/>
          <w:bCs/>
          <w:sz w:val="20"/>
          <w:szCs w:val="20"/>
          <w:lang w:val="en-US"/>
        </w:rPr>
        <w:t xml:space="preserve"> and </w:t>
      </w:r>
      <w:r w:rsidRPr="000132AE">
        <w:rPr>
          <w:rFonts w:cs="Calibri"/>
          <w:bCs/>
          <w:i/>
          <w:sz w:val="20"/>
          <w:szCs w:val="20"/>
          <w:lang w:val="en-US"/>
        </w:rPr>
        <w:t xml:space="preserve">A. </w:t>
      </w:r>
      <w:proofErr w:type="spellStart"/>
      <w:r w:rsidRPr="000132AE">
        <w:rPr>
          <w:rFonts w:cs="Calibri"/>
          <w:bCs/>
          <w:i/>
          <w:sz w:val="20"/>
          <w:szCs w:val="20"/>
          <w:lang w:val="en-US"/>
        </w:rPr>
        <w:t>africana</w:t>
      </w:r>
      <w:proofErr w:type="spellEnd"/>
      <w:r w:rsidRPr="000132AE">
        <w:rPr>
          <w:rFonts w:cs="Calibri"/>
          <w:bCs/>
          <w:sz w:val="20"/>
          <w:szCs w:val="20"/>
          <w:lang w:val="en-US"/>
        </w:rPr>
        <w:t xml:space="preserve"> exhibited relatively lower radical</w:t>
      </w:r>
      <w:r w:rsidRPr="000132AE">
        <w:rPr>
          <w:rFonts w:ascii="Cambria Math" w:hAnsi="Cambria Math" w:cs="Cambria Math"/>
          <w:bCs/>
          <w:sz w:val="20"/>
          <w:szCs w:val="20"/>
          <w:lang w:val="en-US"/>
        </w:rPr>
        <w:t>‑</w:t>
      </w:r>
      <w:r w:rsidRPr="000132AE">
        <w:rPr>
          <w:rFonts w:cs="Calibri"/>
          <w:bCs/>
          <w:sz w:val="20"/>
          <w:szCs w:val="20"/>
          <w:lang w:val="en-US"/>
        </w:rPr>
        <w:t xml:space="preserve">scavenging power </w:t>
      </w:r>
      <w:r w:rsidRPr="000132AE">
        <w:rPr>
          <w:rFonts w:cs="Calibri"/>
          <w:bCs/>
          <w:sz w:val="20"/>
          <w:szCs w:val="20"/>
          <w:lang w:val="en-US"/>
        </w:rPr>
        <w:lastRenderedPageBreak/>
        <w:t xml:space="preserve">as shown in the Table 2.   Notably, although none of the extracts reached the effectiveness of the synthetic antioxidant </w:t>
      </w:r>
      <w:proofErr w:type="spellStart"/>
      <w:r w:rsidRPr="000132AE">
        <w:rPr>
          <w:rFonts w:cs="Calibri"/>
          <w:bCs/>
          <w:sz w:val="20"/>
          <w:szCs w:val="20"/>
          <w:lang w:val="en-US"/>
        </w:rPr>
        <w:t>butylated</w:t>
      </w:r>
      <w:proofErr w:type="spellEnd"/>
      <w:r w:rsidRPr="000132AE">
        <w:rPr>
          <w:rFonts w:cs="Calibri"/>
          <w:bCs/>
          <w:sz w:val="20"/>
          <w:szCs w:val="20"/>
          <w:lang w:val="en-US"/>
        </w:rPr>
        <w:t xml:space="preserve"> </w:t>
      </w:r>
      <w:proofErr w:type="spellStart"/>
      <w:r w:rsidRPr="000132AE">
        <w:rPr>
          <w:rFonts w:cs="Calibri"/>
          <w:bCs/>
          <w:sz w:val="20"/>
          <w:szCs w:val="20"/>
          <w:lang w:val="en-US"/>
        </w:rPr>
        <w:t>hydroxytoluene</w:t>
      </w:r>
      <w:proofErr w:type="spellEnd"/>
      <w:r w:rsidRPr="000132AE">
        <w:rPr>
          <w:rFonts w:cs="Calibri"/>
          <w:bCs/>
          <w:sz w:val="20"/>
          <w:szCs w:val="20"/>
          <w:lang w:val="en-US"/>
        </w:rPr>
        <w:t xml:space="preserve"> (BHT), their performance points to a strong natural antioxidant capability that could be safer for prolonged use.</w:t>
      </w:r>
    </w:p>
    <w:p w14:paraId="7C0E237D"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The ABTS test augments DPPH by evaluating how antioxidants suppress the ABTS</w:t>
      </w:r>
      <w:r w:rsidRPr="000132AE">
        <w:rPr>
          <w:rFonts w:cs="Calibri"/>
          <w:bCs/>
          <w:sz w:val="20"/>
          <w:szCs w:val="20"/>
          <w:vertAlign w:val="superscript"/>
          <w:lang w:val="en-US"/>
        </w:rPr>
        <w:t>+</w:t>
      </w:r>
      <w:r w:rsidRPr="000132AE">
        <w:rPr>
          <w:rFonts w:cs="Calibri"/>
          <w:bCs/>
          <w:sz w:val="20"/>
          <w:szCs w:val="20"/>
          <w:lang w:val="en-US"/>
        </w:rPr>
        <w:t xml:space="preserve"> </w:t>
      </w:r>
      <w:proofErr w:type="spellStart"/>
      <w:r w:rsidRPr="000132AE">
        <w:rPr>
          <w:rFonts w:cs="Calibri"/>
          <w:bCs/>
          <w:sz w:val="20"/>
          <w:szCs w:val="20"/>
          <w:lang w:val="en-US"/>
        </w:rPr>
        <w:t>cation</w:t>
      </w:r>
      <w:proofErr w:type="spellEnd"/>
      <w:r w:rsidRPr="000132AE">
        <w:rPr>
          <w:rFonts w:cs="Calibri"/>
          <w:bCs/>
          <w:sz w:val="20"/>
          <w:szCs w:val="20"/>
          <w:lang w:val="en-US"/>
        </w:rPr>
        <w:t xml:space="preserve"> radical, which dissolves in both water</w:t>
      </w:r>
      <w:r w:rsidRPr="000132AE">
        <w:rPr>
          <w:rFonts w:ascii="Cambria Math" w:hAnsi="Cambria Math" w:cs="Cambria Math"/>
          <w:bCs/>
          <w:sz w:val="20"/>
          <w:szCs w:val="20"/>
          <w:lang w:val="en-US"/>
        </w:rPr>
        <w:t>‑</w:t>
      </w:r>
      <w:r w:rsidRPr="000132AE">
        <w:rPr>
          <w:rFonts w:cs="Calibri"/>
          <w:bCs/>
          <w:sz w:val="20"/>
          <w:szCs w:val="20"/>
          <w:lang w:val="en-US"/>
        </w:rPr>
        <w:t>based and lipid environments, thus offering a more comprehensive gauge of antioxidant capacity. The plants exhibited dose</w:t>
      </w:r>
      <w:r w:rsidRPr="000132AE">
        <w:rPr>
          <w:rFonts w:ascii="Cambria Math" w:hAnsi="Cambria Math" w:cs="Cambria Math"/>
          <w:bCs/>
          <w:sz w:val="20"/>
          <w:szCs w:val="20"/>
          <w:lang w:val="en-US"/>
        </w:rPr>
        <w:t>‑</w:t>
      </w:r>
      <w:r w:rsidRPr="000132AE">
        <w:rPr>
          <w:rFonts w:cs="Calibri"/>
          <w:bCs/>
          <w:sz w:val="20"/>
          <w:szCs w:val="20"/>
          <w:lang w:val="en-US"/>
        </w:rPr>
        <w:t xml:space="preserve">dependent rises in ABTS scavenging, with </w:t>
      </w:r>
      <w:r w:rsidRPr="000132AE">
        <w:rPr>
          <w:rFonts w:cs="Calibri"/>
          <w:bCs/>
          <w:i/>
          <w:sz w:val="20"/>
          <w:szCs w:val="20"/>
          <w:lang w:val="en-US"/>
        </w:rPr>
        <w:t xml:space="preserve">A. </w:t>
      </w:r>
      <w:proofErr w:type="spellStart"/>
      <w:r w:rsidRPr="000132AE">
        <w:rPr>
          <w:rFonts w:cs="Calibri"/>
          <w:bCs/>
          <w:i/>
          <w:sz w:val="20"/>
          <w:szCs w:val="20"/>
          <w:lang w:val="en-US"/>
        </w:rPr>
        <w:t>barteri</w:t>
      </w:r>
      <w:proofErr w:type="spellEnd"/>
      <w:r w:rsidRPr="000132AE">
        <w:rPr>
          <w:rFonts w:cs="Calibri"/>
          <w:bCs/>
          <w:sz w:val="20"/>
          <w:szCs w:val="20"/>
          <w:lang w:val="en-US"/>
        </w:rPr>
        <w:t xml:space="preserve"> presenting the lowest IC50, reflecting greater potency relative to others. </w:t>
      </w:r>
    </w:p>
    <w:p w14:paraId="45747469"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The FRAP test evaluates how antioxidants can convert Fe3</w:t>
      </w:r>
      <w:r w:rsidRPr="000132AE">
        <w:rPr>
          <w:rFonts w:cs="Calibri"/>
          <w:bCs/>
          <w:sz w:val="20"/>
          <w:szCs w:val="20"/>
          <w:vertAlign w:val="superscript"/>
          <w:lang w:val="en-US"/>
        </w:rPr>
        <w:t>+</w:t>
      </w:r>
      <w:r w:rsidRPr="000132AE">
        <w:rPr>
          <w:rFonts w:cs="Calibri"/>
          <w:bCs/>
          <w:sz w:val="20"/>
          <w:szCs w:val="20"/>
          <w:lang w:val="en-US"/>
        </w:rPr>
        <w:t xml:space="preserve"> into Fe2</w:t>
      </w:r>
      <w:r w:rsidRPr="000132AE">
        <w:rPr>
          <w:rFonts w:cs="Calibri"/>
          <w:bCs/>
          <w:sz w:val="20"/>
          <w:szCs w:val="20"/>
          <w:vertAlign w:val="superscript"/>
          <w:lang w:val="en-US"/>
        </w:rPr>
        <w:t>+</w:t>
      </w:r>
      <w:r w:rsidRPr="000132AE">
        <w:rPr>
          <w:rFonts w:cs="Calibri"/>
          <w:bCs/>
          <w:sz w:val="20"/>
          <w:szCs w:val="20"/>
          <w:lang w:val="en-US"/>
        </w:rPr>
        <w:t>, indicating their electron</w:t>
      </w:r>
      <w:r w:rsidRPr="000132AE">
        <w:rPr>
          <w:rFonts w:ascii="Cambria Math" w:hAnsi="Cambria Math" w:cs="Cambria Math"/>
          <w:bCs/>
          <w:sz w:val="20"/>
          <w:szCs w:val="20"/>
          <w:lang w:val="en-US"/>
        </w:rPr>
        <w:t>‑</w:t>
      </w:r>
      <w:r w:rsidRPr="000132AE">
        <w:rPr>
          <w:rFonts w:cs="Calibri"/>
          <w:bCs/>
          <w:sz w:val="20"/>
          <w:szCs w:val="20"/>
          <w:lang w:val="en-US"/>
        </w:rPr>
        <w:t xml:space="preserve">donating capacity and redox behavior. </w:t>
      </w:r>
      <w:r w:rsidRPr="000132AE">
        <w:rPr>
          <w:rFonts w:cs="Calibri"/>
          <w:bCs/>
          <w:i/>
          <w:sz w:val="20"/>
          <w:szCs w:val="20"/>
          <w:lang w:val="en-US"/>
        </w:rPr>
        <w:t xml:space="preserve">B. </w:t>
      </w:r>
      <w:proofErr w:type="spellStart"/>
      <w:r w:rsidRPr="000132AE">
        <w:rPr>
          <w:rFonts w:cs="Calibri"/>
          <w:bCs/>
          <w:i/>
          <w:sz w:val="20"/>
          <w:szCs w:val="20"/>
          <w:lang w:val="en-US"/>
        </w:rPr>
        <w:t>diffusa</w:t>
      </w:r>
      <w:proofErr w:type="spellEnd"/>
      <w:r w:rsidRPr="000132AE">
        <w:rPr>
          <w:rFonts w:cs="Calibri"/>
          <w:bCs/>
          <w:sz w:val="20"/>
          <w:szCs w:val="20"/>
          <w:lang w:val="en-US"/>
        </w:rPr>
        <w:t xml:space="preserve"> showed the highest ferric</w:t>
      </w:r>
      <w:r w:rsidRPr="000132AE">
        <w:rPr>
          <w:rFonts w:ascii="Cambria Math" w:hAnsi="Cambria Math" w:cs="Cambria Math"/>
          <w:bCs/>
          <w:sz w:val="20"/>
          <w:szCs w:val="20"/>
          <w:lang w:val="en-US"/>
        </w:rPr>
        <w:t>‑</w:t>
      </w:r>
      <w:r w:rsidRPr="000132AE">
        <w:rPr>
          <w:rFonts w:cs="Calibri"/>
          <w:bCs/>
          <w:sz w:val="20"/>
          <w:szCs w:val="20"/>
          <w:lang w:val="en-US"/>
        </w:rPr>
        <w:t xml:space="preserve">reducing ability, with </w:t>
      </w:r>
      <w:r w:rsidRPr="000132AE">
        <w:rPr>
          <w:rFonts w:cs="Calibri"/>
          <w:bCs/>
          <w:i/>
          <w:sz w:val="20"/>
          <w:szCs w:val="20"/>
          <w:lang w:val="en-US"/>
        </w:rPr>
        <w:t xml:space="preserve">A. Africana, A. </w:t>
      </w:r>
      <w:proofErr w:type="spellStart"/>
      <w:r w:rsidRPr="000132AE">
        <w:rPr>
          <w:rFonts w:cs="Calibri"/>
          <w:bCs/>
          <w:i/>
          <w:sz w:val="20"/>
          <w:szCs w:val="20"/>
          <w:lang w:val="en-US"/>
        </w:rPr>
        <w:t>montanus</w:t>
      </w:r>
      <w:proofErr w:type="spellEnd"/>
      <w:r w:rsidRPr="000132AE">
        <w:rPr>
          <w:rFonts w:cs="Calibri"/>
          <w:bCs/>
          <w:i/>
          <w:sz w:val="20"/>
          <w:szCs w:val="20"/>
          <w:lang w:val="en-US"/>
        </w:rPr>
        <w:t xml:space="preserve"> </w:t>
      </w:r>
      <w:r w:rsidRPr="000132AE">
        <w:rPr>
          <w:rFonts w:cs="Calibri"/>
          <w:bCs/>
          <w:sz w:val="20"/>
          <w:szCs w:val="20"/>
          <w:lang w:val="en-US"/>
        </w:rPr>
        <w:t>and</w:t>
      </w:r>
      <w:r w:rsidRPr="000132AE">
        <w:rPr>
          <w:rFonts w:cs="Calibri"/>
          <w:bCs/>
          <w:i/>
          <w:sz w:val="20"/>
          <w:szCs w:val="20"/>
          <w:lang w:val="en-US"/>
        </w:rPr>
        <w:t xml:space="preserve"> A. </w:t>
      </w:r>
      <w:proofErr w:type="spellStart"/>
      <w:r w:rsidRPr="000132AE">
        <w:rPr>
          <w:rFonts w:cs="Calibri"/>
          <w:bCs/>
          <w:i/>
          <w:sz w:val="20"/>
          <w:szCs w:val="20"/>
          <w:lang w:val="en-US"/>
        </w:rPr>
        <w:t>barteri</w:t>
      </w:r>
      <w:proofErr w:type="spellEnd"/>
      <w:r w:rsidRPr="000132AE">
        <w:rPr>
          <w:rFonts w:cs="Calibri"/>
          <w:bCs/>
          <w:sz w:val="20"/>
          <w:szCs w:val="20"/>
          <w:lang w:val="en-US"/>
        </w:rPr>
        <w:t xml:space="preserve"> following in that order as shown in Table 2. This trend again shows the contribution of polyphenols and flavonoids to increased redox potential, since these molecules can bind metal ions and inhibit radical formation driven by the Fenton reaction (Ahmad </w:t>
      </w:r>
      <w:r w:rsidRPr="000132AE">
        <w:rPr>
          <w:rFonts w:cs="Calibri"/>
          <w:bCs/>
          <w:i/>
          <w:sz w:val="20"/>
          <w:szCs w:val="20"/>
          <w:lang w:val="en-US"/>
        </w:rPr>
        <w:t>et al</w:t>
      </w:r>
      <w:r w:rsidRPr="000132AE">
        <w:rPr>
          <w:rFonts w:cs="Calibri"/>
          <w:bCs/>
          <w:sz w:val="20"/>
          <w:szCs w:val="20"/>
          <w:lang w:val="en-US"/>
        </w:rPr>
        <w:t xml:space="preserve">., 2010; </w:t>
      </w:r>
      <w:proofErr w:type="spellStart"/>
      <w:r w:rsidRPr="000132AE">
        <w:rPr>
          <w:rFonts w:cs="Calibri"/>
          <w:bCs/>
          <w:sz w:val="20"/>
          <w:szCs w:val="20"/>
          <w:lang w:val="en-US"/>
        </w:rPr>
        <w:t>Tojola</w:t>
      </w:r>
      <w:proofErr w:type="spellEnd"/>
      <w:r w:rsidRPr="000132AE">
        <w:rPr>
          <w:rFonts w:cs="Calibri"/>
          <w:bCs/>
          <w:sz w:val="20"/>
          <w:szCs w:val="20"/>
          <w:lang w:val="en-US"/>
        </w:rPr>
        <w:t xml:space="preserve"> </w:t>
      </w:r>
      <w:r w:rsidRPr="000132AE">
        <w:rPr>
          <w:rFonts w:cs="Calibri"/>
          <w:bCs/>
          <w:i/>
          <w:sz w:val="20"/>
          <w:szCs w:val="20"/>
          <w:lang w:val="en-US"/>
        </w:rPr>
        <w:t>et al</w:t>
      </w:r>
      <w:r w:rsidRPr="000132AE">
        <w:rPr>
          <w:rFonts w:cs="Calibri"/>
          <w:bCs/>
          <w:sz w:val="20"/>
          <w:szCs w:val="20"/>
          <w:lang w:val="en-US"/>
        </w:rPr>
        <w:t>., 2012).</w:t>
      </w:r>
    </w:p>
    <w:p w14:paraId="1FA2BFAE"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 xml:space="preserve">Overall, the phytochemical and antioxidant findings enable a comparative assessment of the four plants. </w:t>
      </w:r>
      <w:r w:rsidRPr="000132AE">
        <w:rPr>
          <w:rFonts w:cs="Calibri"/>
          <w:bCs/>
          <w:i/>
          <w:sz w:val="20"/>
          <w:szCs w:val="20"/>
          <w:lang w:val="en-US"/>
        </w:rPr>
        <w:t xml:space="preserve">A. </w:t>
      </w:r>
      <w:proofErr w:type="spellStart"/>
      <w:r w:rsidRPr="000132AE">
        <w:rPr>
          <w:rFonts w:cs="Calibri"/>
          <w:bCs/>
          <w:i/>
          <w:sz w:val="20"/>
          <w:szCs w:val="20"/>
          <w:lang w:val="en-US"/>
        </w:rPr>
        <w:t>barteri</w:t>
      </w:r>
      <w:proofErr w:type="spellEnd"/>
      <w:r w:rsidRPr="000132AE">
        <w:rPr>
          <w:rFonts w:cs="Calibri"/>
          <w:bCs/>
          <w:sz w:val="20"/>
          <w:szCs w:val="20"/>
          <w:lang w:val="en-US"/>
        </w:rPr>
        <w:t xml:space="preserve"> repeatedly showed the greatest antioxidant activity linked to its higher phenolic and flavonoid levels (Ahmad </w:t>
      </w:r>
      <w:r w:rsidRPr="000132AE">
        <w:rPr>
          <w:rFonts w:cs="Calibri"/>
          <w:bCs/>
          <w:i/>
          <w:sz w:val="20"/>
          <w:szCs w:val="20"/>
          <w:lang w:val="en-US"/>
        </w:rPr>
        <w:t>et al</w:t>
      </w:r>
      <w:r w:rsidRPr="000132AE">
        <w:rPr>
          <w:rFonts w:cs="Calibri"/>
          <w:bCs/>
          <w:sz w:val="20"/>
          <w:szCs w:val="20"/>
          <w:lang w:val="en-US"/>
        </w:rPr>
        <w:t>., 2010).   This makes it the most promising prospect for developing antioxidant</w:t>
      </w:r>
      <w:r w:rsidRPr="000132AE">
        <w:rPr>
          <w:rFonts w:ascii="Cambria Math" w:hAnsi="Cambria Math" w:cs="Cambria Math"/>
          <w:bCs/>
          <w:sz w:val="20"/>
          <w:szCs w:val="20"/>
          <w:lang w:val="en-US"/>
        </w:rPr>
        <w:t>‑</w:t>
      </w:r>
      <w:r w:rsidRPr="000132AE">
        <w:rPr>
          <w:rFonts w:cs="Calibri"/>
          <w:bCs/>
          <w:sz w:val="20"/>
          <w:szCs w:val="20"/>
          <w:lang w:val="en-US"/>
        </w:rPr>
        <w:t xml:space="preserve">based treatments.   </w:t>
      </w:r>
    </w:p>
    <w:p w14:paraId="41A04064" w14:textId="77777777" w:rsidR="000132AE" w:rsidRPr="000132AE" w:rsidRDefault="000132AE" w:rsidP="000132AE">
      <w:pPr>
        <w:spacing w:before="120" w:after="0" w:line="240" w:lineRule="auto"/>
        <w:jc w:val="both"/>
        <w:rPr>
          <w:rFonts w:cs="Calibri"/>
          <w:b/>
          <w:bCs/>
          <w:szCs w:val="20"/>
          <w:lang w:val="en-US"/>
        </w:rPr>
      </w:pPr>
      <w:r w:rsidRPr="000132AE">
        <w:rPr>
          <w:rFonts w:cs="Calibri"/>
          <w:b/>
          <w:bCs/>
          <w:szCs w:val="20"/>
          <w:lang w:val="en-US"/>
        </w:rPr>
        <w:t xml:space="preserve">CONCLUSION </w:t>
      </w:r>
    </w:p>
    <w:p w14:paraId="3BD30F6D"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 xml:space="preserve">This study provides compelling evidence that </w:t>
      </w:r>
      <w:proofErr w:type="spellStart"/>
      <w:r w:rsidRPr="000132AE">
        <w:rPr>
          <w:rFonts w:cs="Calibri"/>
          <w:bCs/>
          <w:sz w:val="20"/>
          <w:szCs w:val="20"/>
          <w:lang w:val="en-US"/>
        </w:rPr>
        <w:t>hydroethanolic</w:t>
      </w:r>
      <w:proofErr w:type="spellEnd"/>
      <w:r w:rsidRPr="000132AE">
        <w:rPr>
          <w:rFonts w:cs="Calibri"/>
          <w:bCs/>
          <w:sz w:val="20"/>
          <w:szCs w:val="20"/>
          <w:lang w:val="en-US"/>
        </w:rPr>
        <w:t xml:space="preserve"> extracts of </w:t>
      </w:r>
      <w:proofErr w:type="spellStart"/>
      <w:r w:rsidRPr="000132AE">
        <w:rPr>
          <w:rFonts w:cs="Calibri"/>
          <w:bCs/>
          <w:i/>
          <w:iCs/>
          <w:sz w:val="20"/>
          <w:szCs w:val="20"/>
          <w:lang w:val="en-US"/>
        </w:rPr>
        <w:t>Boerhavia</w:t>
      </w:r>
      <w:proofErr w:type="spellEnd"/>
      <w:r w:rsidRPr="000132AE">
        <w:rPr>
          <w:rFonts w:cs="Calibri"/>
          <w:bCs/>
          <w:i/>
          <w:iCs/>
          <w:sz w:val="20"/>
          <w:szCs w:val="20"/>
          <w:lang w:val="en-US"/>
        </w:rPr>
        <w:t xml:space="preserve"> </w:t>
      </w:r>
      <w:proofErr w:type="spellStart"/>
      <w:r w:rsidRPr="000132AE">
        <w:rPr>
          <w:rFonts w:cs="Calibri"/>
          <w:bCs/>
          <w:i/>
          <w:iCs/>
          <w:sz w:val="20"/>
          <w:szCs w:val="20"/>
          <w:lang w:val="en-US"/>
        </w:rPr>
        <w:t>diffusa</w:t>
      </w:r>
      <w:proofErr w:type="spellEnd"/>
      <w:r w:rsidRPr="000132AE">
        <w:rPr>
          <w:rFonts w:cs="Calibri"/>
          <w:bCs/>
          <w:sz w:val="20"/>
          <w:szCs w:val="20"/>
          <w:lang w:val="en-US"/>
        </w:rPr>
        <w:t xml:space="preserve">, </w:t>
      </w:r>
      <w:r w:rsidRPr="000132AE">
        <w:rPr>
          <w:rFonts w:cs="Calibri"/>
          <w:bCs/>
          <w:i/>
          <w:iCs/>
          <w:sz w:val="20"/>
          <w:szCs w:val="20"/>
          <w:lang w:val="en-US"/>
        </w:rPr>
        <w:t xml:space="preserve">Acanthus </w:t>
      </w:r>
      <w:proofErr w:type="spellStart"/>
      <w:r w:rsidRPr="000132AE">
        <w:rPr>
          <w:rFonts w:cs="Calibri"/>
          <w:bCs/>
          <w:i/>
          <w:iCs/>
          <w:sz w:val="20"/>
          <w:szCs w:val="20"/>
          <w:lang w:val="en-US"/>
        </w:rPr>
        <w:t>montanus</w:t>
      </w:r>
      <w:proofErr w:type="spellEnd"/>
      <w:r w:rsidRPr="000132AE">
        <w:rPr>
          <w:rFonts w:cs="Calibri"/>
          <w:bCs/>
          <w:sz w:val="20"/>
          <w:szCs w:val="20"/>
          <w:lang w:val="en-US"/>
        </w:rPr>
        <w:t xml:space="preserve">, </w:t>
      </w:r>
      <w:r w:rsidRPr="000132AE">
        <w:rPr>
          <w:rFonts w:cs="Calibri"/>
          <w:bCs/>
          <w:i/>
          <w:iCs/>
          <w:sz w:val="20"/>
          <w:szCs w:val="20"/>
          <w:lang w:val="en-US"/>
        </w:rPr>
        <w:t xml:space="preserve">Alafia </w:t>
      </w:r>
      <w:proofErr w:type="spellStart"/>
      <w:r w:rsidRPr="000132AE">
        <w:rPr>
          <w:rFonts w:cs="Calibri"/>
          <w:bCs/>
          <w:i/>
          <w:iCs/>
          <w:sz w:val="20"/>
          <w:szCs w:val="20"/>
          <w:lang w:val="en-US"/>
        </w:rPr>
        <w:t>barteri</w:t>
      </w:r>
      <w:proofErr w:type="spellEnd"/>
      <w:r w:rsidRPr="000132AE">
        <w:rPr>
          <w:rFonts w:cs="Calibri"/>
          <w:bCs/>
          <w:sz w:val="20"/>
          <w:szCs w:val="20"/>
          <w:lang w:val="en-US"/>
        </w:rPr>
        <w:t xml:space="preserve">, and </w:t>
      </w:r>
      <w:proofErr w:type="spellStart"/>
      <w:r w:rsidRPr="000132AE">
        <w:rPr>
          <w:rFonts w:cs="Calibri"/>
          <w:bCs/>
          <w:i/>
          <w:iCs/>
          <w:sz w:val="20"/>
          <w:szCs w:val="20"/>
          <w:lang w:val="en-US"/>
        </w:rPr>
        <w:t>Aspilia</w:t>
      </w:r>
      <w:proofErr w:type="spellEnd"/>
      <w:r w:rsidRPr="000132AE">
        <w:rPr>
          <w:rFonts w:cs="Calibri"/>
          <w:bCs/>
          <w:i/>
          <w:iCs/>
          <w:sz w:val="20"/>
          <w:szCs w:val="20"/>
          <w:lang w:val="en-US"/>
        </w:rPr>
        <w:t xml:space="preserve"> </w:t>
      </w:r>
      <w:proofErr w:type="spellStart"/>
      <w:r w:rsidRPr="000132AE">
        <w:rPr>
          <w:rFonts w:cs="Calibri"/>
          <w:bCs/>
          <w:i/>
          <w:iCs/>
          <w:sz w:val="20"/>
          <w:szCs w:val="20"/>
          <w:lang w:val="en-US"/>
        </w:rPr>
        <w:t>africana</w:t>
      </w:r>
      <w:proofErr w:type="spellEnd"/>
      <w:r w:rsidRPr="000132AE">
        <w:rPr>
          <w:rFonts w:cs="Calibri"/>
          <w:bCs/>
          <w:sz w:val="20"/>
          <w:szCs w:val="20"/>
          <w:lang w:val="en-US"/>
        </w:rPr>
        <w:t xml:space="preserve"> possess significant phytochemical diversity and antioxidant potential. Among the plants tested, </w:t>
      </w:r>
      <w:r w:rsidRPr="000132AE">
        <w:rPr>
          <w:rFonts w:cs="Calibri"/>
          <w:bCs/>
          <w:i/>
          <w:iCs/>
          <w:sz w:val="20"/>
          <w:szCs w:val="20"/>
          <w:lang w:val="en-US"/>
        </w:rPr>
        <w:t xml:space="preserve">B. </w:t>
      </w:r>
      <w:proofErr w:type="spellStart"/>
      <w:r w:rsidRPr="000132AE">
        <w:rPr>
          <w:rFonts w:cs="Calibri"/>
          <w:bCs/>
          <w:i/>
          <w:iCs/>
          <w:sz w:val="20"/>
          <w:szCs w:val="20"/>
          <w:lang w:val="en-US"/>
        </w:rPr>
        <w:t>diffusa</w:t>
      </w:r>
      <w:proofErr w:type="spellEnd"/>
      <w:r w:rsidRPr="000132AE">
        <w:rPr>
          <w:rFonts w:cs="Calibri"/>
          <w:bCs/>
          <w:sz w:val="20"/>
          <w:szCs w:val="20"/>
          <w:lang w:val="en-US"/>
        </w:rPr>
        <w:t xml:space="preserve"> emerged as the most potent antioxidant source, closely followed by </w:t>
      </w:r>
      <w:r w:rsidRPr="000132AE">
        <w:rPr>
          <w:rFonts w:cs="Calibri"/>
          <w:bCs/>
          <w:i/>
          <w:iCs/>
          <w:sz w:val="20"/>
          <w:szCs w:val="20"/>
          <w:lang w:val="en-US"/>
        </w:rPr>
        <w:t xml:space="preserve">A. </w:t>
      </w:r>
      <w:proofErr w:type="spellStart"/>
      <w:r w:rsidRPr="000132AE">
        <w:rPr>
          <w:rFonts w:cs="Calibri"/>
          <w:bCs/>
          <w:i/>
          <w:iCs/>
          <w:sz w:val="20"/>
          <w:szCs w:val="20"/>
          <w:lang w:val="en-US"/>
        </w:rPr>
        <w:t>montanus</w:t>
      </w:r>
      <w:proofErr w:type="spellEnd"/>
      <w:r w:rsidRPr="000132AE">
        <w:rPr>
          <w:rFonts w:cs="Calibri"/>
          <w:bCs/>
          <w:sz w:val="20"/>
          <w:szCs w:val="20"/>
          <w:lang w:val="en-US"/>
        </w:rPr>
        <w:t xml:space="preserve">. The observed activities were strongly correlated with the abundance of phenolic and flavonoid compounds, highlighting their central role in free radical scavenging and redox modulation. These findings validate the </w:t>
      </w:r>
      <w:proofErr w:type="spellStart"/>
      <w:r w:rsidRPr="000132AE">
        <w:rPr>
          <w:rFonts w:cs="Calibri"/>
          <w:bCs/>
          <w:sz w:val="20"/>
          <w:szCs w:val="20"/>
          <w:lang w:val="en-US"/>
        </w:rPr>
        <w:t>ethnopharmacological</w:t>
      </w:r>
      <w:proofErr w:type="spellEnd"/>
      <w:r w:rsidRPr="000132AE">
        <w:rPr>
          <w:rFonts w:cs="Calibri"/>
          <w:bCs/>
          <w:sz w:val="20"/>
          <w:szCs w:val="20"/>
          <w:lang w:val="en-US"/>
        </w:rPr>
        <w:t xml:space="preserve"> use of these plants and underscore their potential as cost-effective, safe, and sustainable alternatives to synthetic antioxidants in the prevention and management of oxidative stress-related diseases. By bridging traditional medicinal knowledge with modern scientific validation, this research contributes to the growing body of evidence supporting natural </w:t>
      </w:r>
      <w:r w:rsidRPr="000132AE">
        <w:rPr>
          <w:rFonts w:cs="Calibri"/>
          <w:bCs/>
          <w:sz w:val="20"/>
          <w:szCs w:val="20"/>
          <w:lang w:val="en-US"/>
        </w:rPr>
        <w:lastRenderedPageBreak/>
        <w:t xml:space="preserve">products as viable candidates for drug discovery and therapeutic development. Future investigations aimed at isolating bioactive constituents, assessing </w:t>
      </w:r>
      <w:r w:rsidRPr="000132AE">
        <w:rPr>
          <w:rFonts w:cs="Calibri"/>
          <w:bCs/>
          <w:i/>
          <w:iCs/>
          <w:sz w:val="20"/>
          <w:szCs w:val="20"/>
          <w:lang w:val="en-US"/>
        </w:rPr>
        <w:t>in vivo</w:t>
      </w:r>
      <w:r w:rsidRPr="000132AE">
        <w:rPr>
          <w:rFonts w:cs="Calibri"/>
          <w:bCs/>
          <w:sz w:val="20"/>
          <w:szCs w:val="20"/>
          <w:lang w:val="en-US"/>
        </w:rPr>
        <w:t xml:space="preserve"> efficacy, and establishing standardized formulations will further enhance the translational potential of these plants in global healthcare.</w:t>
      </w:r>
    </w:p>
    <w:p w14:paraId="2B038CEF" w14:textId="77777777" w:rsidR="000132AE" w:rsidRPr="000132AE" w:rsidRDefault="000132AE" w:rsidP="000132AE">
      <w:pPr>
        <w:spacing w:before="120" w:after="0" w:line="240" w:lineRule="auto"/>
        <w:jc w:val="both"/>
        <w:rPr>
          <w:rFonts w:cs="Calibri"/>
          <w:b/>
          <w:bCs/>
          <w:szCs w:val="20"/>
          <w:lang w:val="en-US"/>
        </w:rPr>
      </w:pPr>
      <w:bookmarkStart w:id="13" w:name="_Hlk215749242"/>
      <w:r w:rsidRPr="000132AE">
        <w:rPr>
          <w:rFonts w:cs="Calibri"/>
          <w:b/>
          <w:bCs/>
          <w:szCs w:val="20"/>
          <w:lang w:val="en-US"/>
        </w:rPr>
        <w:t>REFERENCES</w:t>
      </w:r>
    </w:p>
    <w:bookmarkEnd w:id="13"/>
    <w:p w14:paraId="27A1A887" w14:textId="77777777" w:rsidR="000132AE" w:rsidRPr="000132AE" w:rsidRDefault="000132AE" w:rsidP="000132AE">
      <w:pPr>
        <w:spacing w:after="0" w:line="240" w:lineRule="auto"/>
        <w:jc w:val="both"/>
        <w:rPr>
          <w:rFonts w:cs="Calibri"/>
          <w:bCs/>
          <w:sz w:val="20"/>
          <w:szCs w:val="20"/>
          <w:lang w:val="en-US"/>
        </w:rPr>
      </w:pPr>
      <w:proofErr w:type="spellStart"/>
      <w:r w:rsidRPr="000132AE">
        <w:rPr>
          <w:rFonts w:cs="Calibri"/>
          <w:bCs/>
          <w:sz w:val="20"/>
          <w:szCs w:val="20"/>
          <w:lang w:val="en-US"/>
        </w:rPr>
        <w:t>Adegoke</w:t>
      </w:r>
      <w:proofErr w:type="spellEnd"/>
      <w:r w:rsidRPr="000132AE">
        <w:rPr>
          <w:rFonts w:cs="Calibri"/>
          <w:bCs/>
          <w:sz w:val="20"/>
          <w:szCs w:val="20"/>
          <w:lang w:val="en-US"/>
        </w:rPr>
        <w:t xml:space="preserve">, A.A., </w:t>
      </w:r>
      <w:proofErr w:type="spellStart"/>
      <w:r w:rsidRPr="000132AE">
        <w:rPr>
          <w:rFonts w:cs="Calibri"/>
          <w:bCs/>
          <w:sz w:val="20"/>
          <w:szCs w:val="20"/>
          <w:lang w:val="en-US"/>
        </w:rPr>
        <w:t>Iberi</w:t>
      </w:r>
      <w:proofErr w:type="spellEnd"/>
      <w:r w:rsidRPr="000132AE">
        <w:rPr>
          <w:rFonts w:cs="Calibri"/>
          <w:bCs/>
          <w:sz w:val="20"/>
          <w:szCs w:val="20"/>
          <w:lang w:val="en-US"/>
        </w:rPr>
        <w:t xml:space="preserve">, P.A., </w:t>
      </w:r>
      <w:proofErr w:type="spellStart"/>
      <w:r w:rsidRPr="000132AE">
        <w:rPr>
          <w:rFonts w:cs="Calibri"/>
          <w:bCs/>
          <w:sz w:val="20"/>
          <w:szCs w:val="20"/>
          <w:lang w:val="en-US"/>
        </w:rPr>
        <w:t>Akinpelu</w:t>
      </w:r>
      <w:proofErr w:type="spellEnd"/>
      <w:r w:rsidRPr="000132AE">
        <w:rPr>
          <w:rFonts w:cs="Calibri"/>
          <w:bCs/>
          <w:sz w:val="20"/>
          <w:szCs w:val="20"/>
          <w:lang w:val="en-US"/>
        </w:rPr>
        <w:t xml:space="preserve">, D.A., </w:t>
      </w:r>
      <w:proofErr w:type="spellStart"/>
      <w:r w:rsidRPr="000132AE">
        <w:rPr>
          <w:rFonts w:cs="Calibri"/>
          <w:bCs/>
          <w:sz w:val="20"/>
          <w:szCs w:val="20"/>
          <w:lang w:val="en-US"/>
        </w:rPr>
        <w:t>Aiyegoro</w:t>
      </w:r>
      <w:proofErr w:type="spellEnd"/>
      <w:r w:rsidRPr="000132AE">
        <w:rPr>
          <w:rFonts w:cs="Calibri"/>
          <w:bCs/>
          <w:sz w:val="20"/>
          <w:szCs w:val="20"/>
          <w:lang w:val="en-US"/>
        </w:rPr>
        <w:t xml:space="preserve">, O.A., &amp; </w:t>
      </w:r>
      <w:proofErr w:type="spellStart"/>
      <w:r w:rsidRPr="000132AE">
        <w:rPr>
          <w:rFonts w:cs="Calibri"/>
          <w:bCs/>
          <w:sz w:val="20"/>
          <w:szCs w:val="20"/>
          <w:lang w:val="en-US"/>
        </w:rPr>
        <w:t>Mboto</w:t>
      </w:r>
      <w:proofErr w:type="spellEnd"/>
      <w:r w:rsidRPr="000132AE">
        <w:rPr>
          <w:rFonts w:cs="Calibri"/>
          <w:bCs/>
          <w:sz w:val="20"/>
          <w:szCs w:val="20"/>
          <w:lang w:val="en-US"/>
        </w:rPr>
        <w:t>, C.I., (2010).</w:t>
      </w:r>
    </w:p>
    <w:p w14:paraId="7FCB13F6"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Ahmad N.H., Rahim, R. A.  &amp; Mat, I. (2010). </w:t>
      </w:r>
      <w:proofErr w:type="spellStart"/>
      <w:r w:rsidRPr="000132AE">
        <w:rPr>
          <w:rFonts w:cs="Calibri"/>
          <w:bCs/>
          <w:i/>
          <w:iCs/>
          <w:sz w:val="20"/>
          <w:szCs w:val="20"/>
        </w:rPr>
        <w:t>Catharanthus</w:t>
      </w:r>
      <w:proofErr w:type="spellEnd"/>
      <w:r w:rsidRPr="000132AE">
        <w:rPr>
          <w:rFonts w:cs="Calibri"/>
          <w:bCs/>
          <w:i/>
          <w:iCs/>
          <w:sz w:val="20"/>
          <w:szCs w:val="20"/>
        </w:rPr>
        <w:t xml:space="preserve"> </w:t>
      </w:r>
      <w:proofErr w:type="spellStart"/>
      <w:r w:rsidRPr="000132AE">
        <w:rPr>
          <w:rFonts w:cs="Calibri"/>
          <w:bCs/>
          <w:i/>
          <w:iCs/>
          <w:sz w:val="20"/>
          <w:szCs w:val="20"/>
        </w:rPr>
        <w:t>roseus</w:t>
      </w:r>
      <w:proofErr w:type="spellEnd"/>
      <w:r w:rsidRPr="000132AE">
        <w:rPr>
          <w:rFonts w:cs="Calibri"/>
          <w:bCs/>
          <w:i/>
          <w:iCs/>
          <w:sz w:val="20"/>
          <w:szCs w:val="20"/>
        </w:rPr>
        <w:t xml:space="preserve"> </w:t>
      </w:r>
      <w:r w:rsidRPr="000132AE">
        <w:rPr>
          <w:rFonts w:cs="Calibri"/>
          <w:bCs/>
          <w:iCs/>
          <w:sz w:val="20"/>
          <w:szCs w:val="20"/>
        </w:rPr>
        <w:t>a</w:t>
      </w:r>
      <w:r w:rsidRPr="000132AE">
        <w:rPr>
          <w:rFonts w:cs="Calibri"/>
          <w:bCs/>
          <w:sz w:val="20"/>
          <w:szCs w:val="20"/>
        </w:rPr>
        <w:t xml:space="preserve">queous extract is cytotoxic to </w:t>
      </w:r>
      <w:proofErr w:type="spellStart"/>
      <w:r w:rsidRPr="000132AE">
        <w:rPr>
          <w:rFonts w:cs="Calibri"/>
          <w:bCs/>
          <w:sz w:val="20"/>
          <w:szCs w:val="20"/>
        </w:rPr>
        <w:t>jurkat</w:t>
      </w:r>
      <w:proofErr w:type="spellEnd"/>
      <w:r w:rsidRPr="000132AE">
        <w:rPr>
          <w:rFonts w:cs="Calibri"/>
          <w:bCs/>
          <w:sz w:val="20"/>
          <w:szCs w:val="20"/>
        </w:rPr>
        <w:t xml:space="preserve"> </w:t>
      </w:r>
      <w:proofErr w:type="spellStart"/>
      <w:r w:rsidRPr="000132AE">
        <w:rPr>
          <w:rFonts w:cs="Calibri"/>
          <w:bCs/>
          <w:sz w:val="20"/>
          <w:szCs w:val="20"/>
        </w:rPr>
        <w:t>leukaemic</w:t>
      </w:r>
      <w:proofErr w:type="spellEnd"/>
      <w:r w:rsidRPr="000132AE">
        <w:rPr>
          <w:rFonts w:cs="Calibri"/>
          <w:bCs/>
          <w:sz w:val="20"/>
          <w:szCs w:val="20"/>
        </w:rPr>
        <w:t xml:space="preserve"> T-Cells but</w:t>
      </w:r>
      <w:r w:rsidRPr="000132AE">
        <w:rPr>
          <w:rFonts w:cs="Calibri"/>
          <w:bCs/>
          <w:i/>
          <w:iCs/>
          <w:sz w:val="20"/>
          <w:szCs w:val="20"/>
        </w:rPr>
        <w:t xml:space="preserve"> </w:t>
      </w:r>
      <w:r w:rsidRPr="000132AE">
        <w:rPr>
          <w:rFonts w:cs="Calibri"/>
          <w:bCs/>
          <w:sz w:val="20"/>
          <w:szCs w:val="20"/>
        </w:rPr>
        <w:t>induces the proliferation of normal peripheral blood</w:t>
      </w:r>
      <w:r w:rsidRPr="000132AE">
        <w:rPr>
          <w:rFonts w:cs="Calibri"/>
          <w:bCs/>
          <w:i/>
          <w:iCs/>
          <w:sz w:val="20"/>
          <w:szCs w:val="20"/>
        </w:rPr>
        <w:t xml:space="preserve"> </w:t>
      </w:r>
      <w:r w:rsidRPr="000132AE">
        <w:rPr>
          <w:rFonts w:cs="Calibri"/>
          <w:bCs/>
          <w:sz w:val="20"/>
          <w:szCs w:val="20"/>
        </w:rPr>
        <w:t xml:space="preserve">mononuclear cells.  </w:t>
      </w:r>
      <w:r w:rsidRPr="000132AE">
        <w:rPr>
          <w:rFonts w:cs="Calibri"/>
          <w:bCs/>
          <w:i/>
          <w:iCs/>
          <w:sz w:val="20"/>
          <w:szCs w:val="20"/>
        </w:rPr>
        <w:t xml:space="preserve">Tropical Life Sciences Research </w:t>
      </w:r>
      <w:r w:rsidRPr="000132AE">
        <w:rPr>
          <w:rFonts w:cs="Calibri"/>
          <w:bCs/>
          <w:sz w:val="20"/>
          <w:szCs w:val="20"/>
        </w:rPr>
        <w:t>21, no. 2: 101–113.</w:t>
      </w:r>
    </w:p>
    <w:p w14:paraId="2CC9CB2A"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Ainsworth, E. A., &amp; Gillespie, K. M. (2007). Estimation of total phenolic content and other oxidation substrates in plant tissues using </w:t>
      </w:r>
      <w:proofErr w:type="spellStart"/>
      <w:r w:rsidRPr="000132AE">
        <w:rPr>
          <w:rFonts w:cs="Calibri"/>
          <w:bCs/>
          <w:sz w:val="20"/>
          <w:szCs w:val="20"/>
        </w:rPr>
        <w:t>Folin</w:t>
      </w:r>
      <w:proofErr w:type="spellEnd"/>
      <w:r w:rsidRPr="000132AE">
        <w:rPr>
          <w:rFonts w:cs="Calibri"/>
          <w:bCs/>
          <w:sz w:val="20"/>
          <w:szCs w:val="20"/>
        </w:rPr>
        <w:t>–</w:t>
      </w:r>
      <w:proofErr w:type="spellStart"/>
      <w:r w:rsidRPr="000132AE">
        <w:rPr>
          <w:rFonts w:cs="Calibri"/>
          <w:bCs/>
          <w:sz w:val="20"/>
          <w:szCs w:val="20"/>
        </w:rPr>
        <w:t>Ciocalteu</w:t>
      </w:r>
      <w:proofErr w:type="spellEnd"/>
      <w:r w:rsidRPr="000132AE">
        <w:rPr>
          <w:rFonts w:cs="Calibri"/>
          <w:bCs/>
          <w:sz w:val="20"/>
          <w:szCs w:val="20"/>
        </w:rPr>
        <w:t xml:space="preserve"> reagent. </w:t>
      </w:r>
      <w:r w:rsidRPr="000132AE">
        <w:rPr>
          <w:rFonts w:cs="Calibri"/>
          <w:bCs/>
          <w:i/>
          <w:sz w:val="20"/>
          <w:szCs w:val="20"/>
        </w:rPr>
        <w:t>Nature protocols</w:t>
      </w:r>
      <w:r w:rsidRPr="000132AE">
        <w:rPr>
          <w:rFonts w:cs="Calibri"/>
          <w:bCs/>
          <w:sz w:val="20"/>
          <w:szCs w:val="20"/>
        </w:rPr>
        <w:t>, 2(4), 875-877.</w:t>
      </w:r>
    </w:p>
    <w:p w14:paraId="5483DB67"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Alavi</w:t>
      </w:r>
      <w:proofErr w:type="spellEnd"/>
      <w:r w:rsidRPr="000132AE">
        <w:rPr>
          <w:rFonts w:cs="Calibri"/>
          <w:bCs/>
          <w:sz w:val="20"/>
          <w:szCs w:val="20"/>
        </w:rPr>
        <w:t xml:space="preserve">, M., </w:t>
      </w:r>
      <w:proofErr w:type="spellStart"/>
      <w:r w:rsidRPr="000132AE">
        <w:rPr>
          <w:rFonts w:cs="Calibri"/>
          <w:bCs/>
          <w:sz w:val="20"/>
          <w:szCs w:val="20"/>
        </w:rPr>
        <w:t>Rai</w:t>
      </w:r>
      <w:proofErr w:type="spellEnd"/>
      <w:r w:rsidRPr="000132AE">
        <w:rPr>
          <w:rFonts w:cs="Calibri"/>
          <w:bCs/>
          <w:sz w:val="20"/>
          <w:szCs w:val="20"/>
        </w:rPr>
        <w:t xml:space="preserve">, M., Martinez, F., </w:t>
      </w:r>
      <w:proofErr w:type="spellStart"/>
      <w:r w:rsidRPr="000132AE">
        <w:rPr>
          <w:rFonts w:cs="Calibri"/>
          <w:bCs/>
          <w:sz w:val="20"/>
          <w:szCs w:val="20"/>
        </w:rPr>
        <w:t>Kahrizi</w:t>
      </w:r>
      <w:proofErr w:type="spellEnd"/>
      <w:r w:rsidRPr="000132AE">
        <w:rPr>
          <w:rFonts w:cs="Calibri"/>
          <w:bCs/>
          <w:sz w:val="20"/>
          <w:szCs w:val="20"/>
        </w:rPr>
        <w:t xml:space="preserve">, D., Khan, H., Rose </w:t>
      </w:r>
      <w:proofErr w:type="spellStart"/>
      <w:r w:rsidRPr="000132AE">
        <w:rPr>
          <w:rFonts w:cs="Calibri"/>
          <w:bCs/>
          <w:sz w:val="20"/>
          <w:szCs w:val="20"/>
        </w:rPr>
        <w:t>Alencar</w:t>
      </w:r>
      <w:proofErr w:type="spellEnd"/>
      <w:r w:rsidRPr="000132AE">
        <w:rPr>
          <w:rFonts w:cs="Calibri"/>
          <w:bCs/>
          <w:sz w:val="20"/>
          <w:szCs w:val="20"/>
        </w:rPr>
        <w:t xml:space="preserve"> De </w:t>
      </w:r>
      <w:proofErr w:type="spellStart"/>
      <w:r w:rsidRPr="000132AE">
        <w:rPr>
          <w:rFonts w:cs="Calibri"/>
          <w:bCs/>
          <w:sz w:val="20"/>
          <w:szCs w:val="20"/>
        </w:rPr>
        <w:t>Menezes</w:t>
      </w:r>
      <w:proofErr w:type="spellEnd"/>
      <w:r w:rsidRPr="000132AE">
        <w:rPr>
          <w:rFonts w:cs="Calibri"/>
          <w:bCs/>
          <w:sz w:val="20"/>
          <w:szCs w:val="20"/>
        </w:rPr>
        <w:t>, I</w:t>
      </w:r>
      <w:proofErr w:type="gramStart"/>
      <w:r w:rsidRPr="000132AE">
        <w:rPr>
          <w:rFonts w:cs="Calibri"/>
          <w:bCs/>
          <w:sz w:val="20"/>
          <w:szCs w:val="20"/>
        </w:rPr>
        <w:t>., ...</w:t>
      </w:r>
      <w:proofErr w:type="gramEnd"/>
      <w:r w:rsidRPr="000132AE">
        <w:rPr>
          <w:rFonts w:cs="Calibri"/>
          <w:bCs/>
          <w:sz w:val="20"/>
          <w:szCs w:val="20"/>
        </w:rPr>
        <w:t xml:space="preserve"> &amp; Costa, J. G. M. (2022). The efficiency of metal, metal oxide, and metalloid nanoparticles against cancer cells and bacterial pathogens: different mechanisms of action. Cellular, Molecular and Biomedical Reports, 2(1), 10-21.  </w:t>
      </w:r>
    </w:p>
    <w:p w14:paraId="6184F3C1"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Ali, S. N. A. </w:t>
      </w:r>
      <w:proofErr w:type="spellStart"/>
      <w:r w:rsidRPr="000132AE">
        <w:rPr>
          <w:rFonts w:cs="Calibri"/>
          <w:bCs/>
          <w:sz w:val="20"/>
          <w:szCs w:val="20"/>
        </w:rPr>
        <w:t>Farooqui</w:t>
      </w:r>
      <w:proofErr w:type="spellEnd"/>
      <w:r w:rsidRPr="000132AE">
        <w:rPr>
          <w:rFonts w:cs="Calibri"/>
          <w:bCs/>
          <w:sz w:val="20"/>
          <w:szCs w:val="20"/>
        </w:rPr>
        <w:t xml:space="preserve">, S. Ahmad, M. Salman, &amp; S. </w:t>
      </w:r>
      <w:proofErr w:type="spellStart"/>
      <w:r w:rsidRPr="000132AE">
        <w:rPr>
          <w:rFonts w:cs="Calibri"/>
          <w:bCs/>
          <w:sz w:val="20"/>
          <w:szCs w:val="20"/>
        </w:rPr>
        <w:t>Mandal</w:t>
      </w:r>
      <w:proofErr w:type="spellEnd"/>
      <w:r w:rsidRPr="000132AE">
        <w:rPr>
          <w:rFonts w:cs="Calibri"/>
          <w:bCs/>
          <w:sz w:val="20"/>
          <w:szCs w:val="20"/>
        </w:rPr>
        <w:t xml:space="preserve"> (2021) </w:t>
      </w:r>
      <w:proofErr w:type="spellStart"/>
      <w:r w:rsidRPr="000132AE">
        <w:rPr>
          <w:rFonts w:cs="Calibri"/>
          <w:bCs/>
          <w:i/>
          <w:iCs/>
          <w:sz w:val="20"/>
          <w:szCs w:val="20"/>
        </w:rPr>
        <w:t>Catharanthus</w:t>
      </w:r>
      <w:proofErr w:type="spellEnd"/>
      <w:r w:rsidRPr="000132AE">
        <w:rPr>
          <w:rFonts w:cs="Calibri"/>
          <w:bCs/>
          <w:i/>
          <w:iCs/>
          <w:sz w:val="20"/>
          <w:szCs w:val="20"/>
        </w:rPr>
        <w:t xml:space="preserve"> </w:t>
      </w:r>
      <w:proofErr w:type="spellStart"/>
      <w:r w:rsidRPr="000132AE">
        <w:rPr>
          <w:rFonts w:cs="Calibri"/>
          <w:bCs/>
          <w:i/>
          <w:iCs/>
          <w:sz w:val="20"/>
          <w:szCs w:val="20"/>
        </w:rPr>
        <w:t>roseus</w:t>
      </w:r>
      <w:proofErr w:type="spellEnd"/>
      <w:r w:rsidRPr="000132AE">
        <w:rPr>
          <w:rFonts w:cs="Calibri"/>
          <w:bCs/>
          <w:i/>
          <w:iCs/>
          <w:sz w:val="20"/>
          <w:szCs w:val="20"/>
        </w:rPr>
        <w:t xml:space="preserve"> </w:t>
      </w:r>
      <w:r w:rsidRPr="000132AE">
        <w:rPr>
          <w:rFonts w:cs="Calibri"/>
          <w:bCs/>
          <w:sz w:val="20"/>
          <w:szCs w:val="20"/>
        </w:rPr>
        <w:t>(</w:t>
      </w:r>
      <w:proofErr w:type="spellStart"/>
      <w:r w:rsidRPr="000132AE">
        <w:rPr>
          <w:rFonts w:cs="Calibri"/>
          <w:bCs/>
          <w:sz w:val="20"/>
          <w:szCs w:val="20"/>
        </w:rPr>
        <w:t>Sadabahar</w:t>
      </w:r>
      <w:proofErr w:type="spellEnd"/>
      <w:r w:rsidRPr="000132AE">
        <w:rPr>
          <w:rFonts w:cs="Calibri"/>
          <w:bCs/>
          <w:sz w:val="20"/>
          <w:szCs w:val="20"/>
        </w:rPr>
        <w:t xml:space="preserve">): A Brief Study on Medicinal Plant Having </w:t>
      </w:r>
      <w:proofErr w:type="spellStart"/>
      <w:r w:rsidRPr="000132AE">
        <w:rPr>
          <w:rFonts w:cs="Calibri"/>
          <w:bCs/>
          <w:sz w:val="20"/>
          <w:szCs w:val="20"/>
        </w:rPr>
        <w:t>DiGerent</w:t>
      </w:r>
      <w:proofErr w:type="spellEnd"/>
      <w:r w:rsidRPr="000132AE">
        <w:rPr>
          <w:rFonts w:cs="Calibri"/>
          <w:bCs/>
          <w:sz w:val="20"/>
          <w:szCs w:val="20"/>
        </w:rPr>
        <w:t xml:space="preserve"> Pharmacological Activities,” </w:t>
      </w:r>
      <w:r w:rsidRPr="000132AE">
        <w:rPr>
          <w:rFonts w:cs="Calibri"/>
          <w:bCs/>
          <w:i/>
          <w:iCs/>
          <w:sz w:val="20"/>
          <w:szCs w:val="20"/>
        </w:rPr>
        <w:t>Plant</w:t>
      </w:r>
      <w:r w:rsidRPr="000132AE">
        <w:rPr>
          <w:rFonts w:cs="Calibri"/>
          <w:bCs/>
          <w:sz w:val="20"/>
          <w:szCs w:val="20"/>
        </w:rPr>
        <w:t xml:space="preserve"> </w:t>
      </w:r>
      <w:r w:rsidRPr="000132AE">
        <w:rPr>
          <w:rFonts w:cs="Calibri"/>
          <w:bCs/>
          <w:i/>
          <w:iCs/>
          <w:sz w:val="20"/>
          <w:szCs w:val="20"/>
        </w:rPr>
        <w:t xml:space="preserve">Archives </w:t>
      </w:r>
      <w:r w:rsidRPr="000132AE">
        <w:rPr>
          <w:rFonts w:cs="Calibri"/>
          <w:bCs/>
          <w:sz w:val="20"/>
          <w:szCs w:val="20"/>
        </w:rPr>
        <w:t xml:space="preserve">21: 556–559, </w:t>
      </w:r>
      <w:hyperlink r:id="rId22" w:history="1">
        <w:r w:rsidRPr="000132AE">
          <w:rPr>
            <w:rStyle w:val="Hyperlink"/>
            <w:rFonts w:cs="Calibri"/>
            <w:bCs/>
            <w:sz w:val="20"/>
            <w:szCs w:val="20"/>
          </w:rPr>
          <w:t>https://doi.org/10.51470/</w:t>
        </w:r>
      </w:hyperlink>
      <w:r w:rsidRPr="000132AE">
        <w:rPr>
          <w:rFonts w:cs="Calibri"/>
          <w:bCs/>
          <w:sz w:val="20"/>
          <w:szCs w:val="20"/>
        </w:rPr>
        <w:t xml:space="preserve"> </w:t>
      </w:r>
    </w:p>
    <w:p w14:paraId="44881E30" w14:textId="77777777" w:rsidR="000132AE" w:rsidRPr="000132AE" w:rsidRDefault="000132AE" w:rsidP="000132AE">
      <w:pPr>
        <w:spacing w:after="0" w:line="240" w:lineRule="auto"/>
        <w:jc w:val="both"/>
        <w:rPr>
          <w:rFonts w:cs="Calibri"/>
          <w:bCs/>
          <w:i/>
          <w:iCs/>
          <w:sz w:val="20"/>
          <w:szCs w:val="20"/>
        </w:rPr>
      </w:pPr>
      <w:proofErr w:type="spellStart"/>
      <w:r w:rsidRPr="000132AE">
        <w:rPr>
          <w:rFonts w:cs="Calibri"/>
          <w:bCs/>
          <w:sz w:val="20"/>
          <w:szCs w:val="20"/>
        </w:rPr>
        <w:t>Aliyazicioglu</w:t>
      </w:r>
      <w:proofErr w:type="spellEnd"/>
      <w:r w:rsidRPr="000132AE">
        <w:rPr>
          <w:rFonts w:cs="Calibri"/>
          <w:bCs/>
          <w:sz w:val="20"/>
          <w:szCs w:val="20"/>
        </w:rPr>
        <w:t xml:space="preserve">, R., </w:t>
      </w:r>
      <w:proofErr w:type="spellStart"/>
      <w:r w:rsidRPr="000132AE">
        <w:rPr>
          <w:rFonts w:cs="Calibri"/>
          <w:bCs/>
          <w:sz w:val="20"/>
          <w:szCs w:val="20"/>
        </w:rPr>
        <w:t>Korkmaz</w:t>
      </w:r>
      <w:proofErr w:type="spellEnd"/>
      <w:r w:rsidRPr="000132AE">
        <w:rPr>
          <w:rFonts w:cs="Calibri"/>
          <w:bCs/>
          <w:sz w:val="20"/>
          <w:szCs w:val="20"/>
        </w:rPr>
        <w:t xml:space="preserve">, N., </w:t>
      </w:r>
      <w:proofErr w:type="spellStart"/>
      <w:r w:rsidRPr="000132AE">
        <w:rPr>
          <w:rFonts w:cs="Calibri"/>
          <w:bCs/>
          <w:sz w:val="20"/>
          <w:szCs w:val="20"/>
        </w:rPr>
        <w:t>Akkaya</w:t>
      </w:r>
      <w:proofErr w:type="spellEnd"/>
      <w:r w:rsidRPr="000132AE">
        <w:rPr>
          <w:rFonts w:cs="Calibri"/>
          <w:bCs/>
          <w:sz w:val="20"/>
          <w:szCs w:val="20"/>
        </w:rPr>
        <w:t xml:space="preserve">, S., </w:t>
      </w:r>
      <w:proofErr w:type="spellStart"/>
      <w:r w:rsidRPr="000132AE">
        <w:rPr>
          <w:rFonts w:cs="Calibri"/>
          <w:bCs/>
          <w:sz w:val="20"/>
          <w:szCs w:val="20"/>
        </w:rPr>
        <w:t>Sener</w:t>
      </w:r>
      <w:proofErr w:type="spellEnd"/>
      <w:r w:rsidRPr="000132AE">
        <w:rPr>
          <w:rFonts w:cs="Calibri"/>
          <w:bCs/>
          <w:sz w:val="20"/>
          <w:szCs w:val="20"/>
        </w:rPr>
        <w:t xml:space="preserve">, S. O., </w:t>
      </w:r>
      <w:proofErr w:type="spellStart"/>
      <w:r w:rsidRPr="000132AE">
        <w:rPr>
          <w:rFonts w:cs="Calibri"/>
          <w:bCs/>
          <w:sz w:val="20"/>
          <w:szCs w:val="20"/>
        </w:rPr>
        <w:t>Badem</w:t>
      </w:r>
      <w:proofErr w:type="spellEnd"/>
      <w:r w:rsidRPr="000132AE">
        <w:rPr>
          <w:rFonts w:cs="Calibri"/>
          <w:bCs/>
          <w:sz w:val="20"/>
          <w:szCs w:val="20"/>
        </w:rPr>
        <w:t xml:space="preserve">, M., </w:t>
      </w:r>
      <w:proofErr w:type="spellStart"/>
      <w:r w:rsidRPr="000132AE">
        <w:rPr>
          <w:rFonts w:cs="Calibri"/>
          <w:bCs/>
          <w:sz w:val="20"/>
          <w:szCs w:val="20"/>
        </w:rPr>
        <w:t>Karaoglu</w:t>
      </w:r>
      <w:proofErr w:type="spellEnd"/>
      <w:r w:rsidRPr="000132AE">
        <w:rPr>
          <w:rFonts w:cs="Calibri"/>
          <w:bCs/>
          <w:sz w:val="20"/>
          <w:szCs w:val="20"/>
        </w:rPr>
        <w:t xml:space="preserve">, S. A., &amp; </w:t>
      </w:r>
      <w:proofErr w:type="spellStart"/>
      <w:r w:rsidRPr="000132AE">
        <w:rPr>
          <w:rFonts w:cs="Calibri"/>
          <w:bCs/>
          <w:sz w:val="20"/>
          <w:szCs w:val="20"/>
        </w:rPr>
        <w:t>Eyüpoglu</w:t>
      </w:r>
      <w:proofErr w:type="spellEnd"/>
      <w:r w:rsidRPr="000132AE">
        <w:rPr>
          <w:rFonts w:cs="Calibri"/>
          <w:bCs/>
          <w:sz w:val="20"/>
          <w:szCs w:val="20"/>
        </w:rPr>
        <w:t xml:space="preserve">, O. E. (2016). Phenolic components, antioxidant and antimicrobial activities of </w:t>
      </w:r>
      <w:proofErr w:type="spellStart"/>
      <w:r w:rsidRPr="000132AE">
        <w:rPr>
          <w:rFonts w:cs="Calibri"/>
          <w:bCs/>
          <w:sz w:val="20"/>
          <w:szCs w:val="20"/>
        </w:rPr>
        <w:t>Centranthus</w:t>
      </w:r>
      <w:proofErr w:type="spellEnd"/>
      <w:r w:rsidRPr="000132AE">
        <w:rPr>
          <w:rFonts w:cs="Calibri"/>
          <w:bCs/>
          <w:sz w:val="20"/>
          <w:szCs w:val="20"/>
        </w:rPr>
        <w:t xml:space="preserve"> </w:t>
      </w:r>
      <w:proofErr w:type="spellStart"/>
      <w:r w:rsidRPr="000132AE">
        <w:rPr>
          <w:rFonts w:cs="Calibri"/>
          <w:bCs/>
          <w:sz w:val="20"/>
          <w:szCs w:val="20"/>
        </w:rPr>
        <w:t>longiflorus</w:t>
      </w:r>
      <w:proofErr w:type="spellEnd"/>
      <w:r w:rsidRPr="000132AE">
        <w:rPr>
          <w:rFonts w:cs="Calibri"/>
          <w:bCs/>
          <w:sz w:val="20"/>
          <w:szCs w:val="20"/>
        </w:rPr>
        <w:t xml:space="preserve"> L. </w:t>
      </w:r>
      <w:r w:rsidRPr="000132AE">
        <w:rPr>
          <w:rFonts w:cs="Calibri"/>
          <w:bCs/>
          <w:i/>
          <w:sz w:val="20"/>
          <w:szCs w:val="20"/>
        </w:rPr>
        <w:t>International Journal of Advanced Research in Biological Sciences</w:t>
      </w:r>
      <w:r w:rsidRPr="000132AE">
        <w:rPr>
          <w:rFonts w:cs="Calibri"/>
          <w:bCs/>
          <w:sz w:val="20"/>
          <w:szCs w:val="20"/>
        </w:rPr>
        <w:t>, 3(10), 80-87.</w:t>
      </w:r>
    </w:p>
    <w:p w14:paraId="34FAE092"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Allamsetty</w:t>
      </w:r>
      <w:proofErr w:type="spellEnd"/>
      <w:r w:rsidRPr="000132AE">
        <w:rPr>
          <w:rFonts w:cs="Calibri"/>
          <w:bCs/>
          <w:sz w:val="20"/>
          <w:szCs w:val="20"/>
        </w:rPr>
        <w:t xml:space="preserve"> J, S. P. </w:t>
      </w:r>
      <w:proofErr w:type="spellStart"/>
      <w:r w:rsidRPr="000132AE">
        <w:rPr>
          <w:rFonts w:cs="Calibri"/>
          <w:bCs/>
          <w:sz w:val="20"/>
          <w:szCs w:val="20"/>
        </w:rPr>
        <w:t>Pedada</w:t>
      </w:r>
      <w:proofErr w:type="spellEnd"/>
      <w:r w:rsidRPr="000132AE">
        <w:rPr>
          <w:rFonts w:cs="Calibri"/>
          <w:bCs/>
          <w:sz w:val="20"/>
          <w:szCs w:val="20"/>
        </w:rPr>
        <w:t xml:space="preserve">, N. </w:t>
      </w:r>
      <w:proofErr w:type="spellStart"/>
      <w:r w:rsidRPr="000132AE">
        <w:rPr>
          <w:rFonts w:cs="Calibri"/>
          <w:bCs/>
          <w:sz w:val="20"/>
          <w:szCs w:val="20"/>
        </w:rPr>
        <w:t>Pedada</w:t>
      </w:r>
      <w:proofErr w:type="spellEnd"/>
      <w:r w:rsidRPr="000132AE">
        <w:rPr>
          <w:rFonts w:cs="Calibri"/>
          <w:bCs/>
          <w:sz w:val="20"/>
          <w:szCs w:val="20"/>
        </w:rPr>
        <w:t xml:space="preserve">, &amp; D. A. (2020) Basic Review on </w:t>
      </w:r>
      <w:proofErr w:type="spellStart"/>
      <w:r w:rsidRPr="000132AE">
        <w:rPr>
          <w:rFonts w:cs="Calibri"/>
          <w:bCs/>
          <w:sz w:val="20"/>
          <w:szCs w:val="20"/>
        </w:rPr>
        <w:t>Vinca</w:t>
      </w:r>
      <w:proofErr w:type="spellEnd"/>
      <w:r w:rsidRPr="000132AE">
        <w:rPr>
          <w:rFonts w:cs="Calibri"/>
          <w:bCs/>
          <w:sz w:val="20"/>
          <w:szCs w:val="20"/>
        </w:rPr>
        <w:t xml:space="preserve"> </w:t>
      </w:r>
      <w:proofErr w:type="spellStart"/>
      <w:r w:rsidRPr="000132AE">
        <w:rPr>
          <w:rFonts w:cs="Calibri"/>
          <w:bCs/>
          <w:sz w:val="20"/>
          <w:szCs w:val="20"/>
        </w:rPr>
        <w:t>Rosea</w:t>
      </w:r>
      <w:proofErr w:type="spellEnd"/>
      <w:r w:rsidRPr="000132AE">
        <w:rPr>
          <w:rFonts w:cs="Calibri"/>
          <w:bCs/>
          <w:sz w:val="20"/>
          <w:szCs w:val="20"/>
        </w:rPr>
        <w:t xml:space="preserve">,” </w:t>
      </w:r>
      <w:r w:rsidRPr="000132AE">
        <w:rPr>
          <w:rFonts w:cs="Calibri"/>
          <w:bCs/>
          <w:i/>
          <w:iCs/>
          <w:sz w:val="20"/>
          <w:szCs w:val="20"/>
        </w:rPr>
        <w:t xml:space="preserve">International Journal of </w:t>
      </w:r>
      <w:proofErr w:type="spellStart"/>
      <w:r w:rsidRPr="000132AE">
        <w:rPr>
          <w:rFonts w:cs="Calibri"/>
          <w:bCs/>
          <w:i/>
          <w:iCs/>
          <w:sz w:val="20"/>
          <w:szCs w:val="20"/>
        </w:rPr>
        <w:t>Pharmacognosy</w:t>
      </w:r>
      <w:proofErr w:type="spellEnd"/>
      <w:r w:rsidRPr="000132AE">
        <w:rPr>
          <w:rFonts w:cs="Calibri"/>
          <w:bCs/>
          <w:sz w:val="20"/>
          <w:szCs w:val="20"/>
        </w:rPr>
        <w:t xml:space="preserve"> </w:t>
      </w:r>
      <w:r w:rsidRPr="000132AE">
        <w:rPr>
          <w:rFonts w:cs="Calibri"/>
          <w:bCs/>
          <w:i/>
          <w:iCs/>
          <w:sz w:val="20"/>
          <w:szCs w:val="20"/>
        </w:rPr>
        <w:t xml:space="preserve">and Chemistry </w:t>
      </w:r>
      <w:r w:rsidRPr="000132AE">
        <w:rPr>
          <w:rFonts w:cs="Calibri"/>
          <w:bCs/>
          <w:sz w:val="20"/>
          <w:szCs w:val="20"/>
        </w:rPr>
        <w:t>1 31–36.</w:t>
      </w:r>
    </w:p>
    <w:p w14:paraId="1785FF4F"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Baba, S. A. &amp; Malik, S. A. (2015) Determination of total phenolic and flavonoid content, antimicrobial and antioxidant activity of a root extract of </w:t>
      </w:r>
      <w:proofErr w:type="spellStart"/>
      <w:r w:rsidRPr="000132AE">
        <w:rPr>
          <w:rFonts w:cs="Calibri"/>
          <w:bCs/>
          <w:i/>
          <w:iCs/>
          <w:sz w:val="20"/>
          <w:szCs w:val="20"/>
        </w:rPr>
        <w:t>Arisaema</w:t>
      </w:r>
      <w:proofErr w:type="spellEnd"/>
      <w:r w:rsidRPr="000132AE">
        <w:rPr>
          <w:rFonts w:cs="Calibri"/>
          <w:bCs/>
          <w:i/>
          <w:iCs/>
          <w:sz w:val="20"/>
          <w:szCs w:val="20"/>
        </w:rPr>
        <w:t xml:space="preserve"> </w:t>
      </w:r>
      <w:proofErr w:type="spellStart"/>
      <w:r w:rsidRPr="000132AE">
        <w:rPr>
          <w:rFonts w:cs="Calibri"/>
          <w:bCs/>
          <w:i/>
          <w:iCs/>
          <w:sz w:val="20"/>
          <w:szCs w:val="20"/>
        </w:rPr>
        <w:t>jacquemontii</w:t>
      </w:r>
      <w:proofErr w:type="spellEnd"/>
      <w:r w:rsidRPr="000132AE">
        <w:rPr>
          <w:rFonts w:cs="Calibri"/>
          <w:bCs/>
          <w:i/>
          <w:iCs/>
          <w:sz w:val="20"/>
          <w:szCs w:val="20"/>
        </w:rPr>
        <w:t xml:space="preserve"> </w:t>
      </w:r>
      <w:proofErr w:type="spellStart"/>
      <w:r w:rsidRPr="000132AE">
        <w:rPr>
          <w:rFonts w:cs="Calibri"/>
          <w:bCs/>
          <w:sz w:val="20"/>
          <w:szCs w:val="20"/>
        </w:rPr>
        <w:t>Blume</w:t>
      </w:r>
      <w:proofErr w:type="spellEnd"/>
      <w:r w:rsidRPr="000132AE">
        <w:rPr>
          <w:rFonts w:cs="Calibri"/>
          <w:bCs/>
          <w:sz w:val="20"/>
          <w:szCs w:val="20"/>
        </w:rPr>
        <w:t xml:space="preserve">. </w:t>
      </w:r>
      <w:r w:rsidRPr="000132AE">
        <w:rPr>
          <w:rFonts w:cs="Calibri"/>
          <w:bCs/>
          <w:i/>
          <w:iCs/>
          <w:sz w:val="20"/>
          <w:szCs w:val="20"/>
        </w:rPr>
        <w:t xml:space="preserve">J. </w:t>
      </w:r>
      <w:proofErr w:type="spellStart"/>
      <w:r w:rsidRPr="000132AE">
        <w:rPr>
          <w:rFonts w:cs="Calibri"/>
          <w:bCs/>
          <w:i/>
          <w:iCs/>
          <w:sz w:val="20"/>
          <w:szCs w:val="20"/>
        </w:rPr>
        <w:t>Taibah</w:t>
      </w:r>
      <w:proofErr w:type="spellEnd"/>
      <w:r w:rsidRPr="000132AE">
        <w:rPr>
          <w:rFonts w:cs="Calibri"/>
          <w:bCs/>
          <w:i/>
          <w:iCs/>
          <w:sz w:val="20"/>
          <w:szCs w:val="20"/>
        </w:rPr>
        <w:t xml:space="preserve"> Univ. Sci. </w:t>
      </w:r>
      <w:r w:rsidRPr="000132AE">
        <w:rPr>
          <w:rFonts w:cs="Calibri"/>
          <w:b/>
          <w:bCs/>
          <w:sz w:val="20"/>
          <w:szCs w:val="20"/>
        </w:rPr>
        <w:t>9</w:t>
      </w:r>
      <w:r w:rsidRPr="000132AE">
        <w:rPr>
          <w:rFonts w:cs="Calibri"/>
          <w:bCs/>
          <w:sz w:val="20"/>
          <w:szCs w:val="20"/>
        </w:rPr>
        <w:t xml:space="preserve">(4), 449–454. https:// </w:t>
      </w:r>
      <w:proofErr w:type="spellStart"/>
      <w:r w:rsidRPr="000132AE">
        <w:rPr>
          <w:rFonts w:cs="Calibri"/>
          <w:bCs/>
          <w:sz w:val="20"/>
          <w:szCs w:val="20"/>
        </w:rPr>
        <w:t>doi</w:t>
      </w:r>
      <w:proofErr w:type="spellEnd"/>
      <w:r w:rsidRPr="000132AE">
        <w:rPr>
          <w:rFonts w:cs="Calibri"/>
          <w:bCs/>
          <w:sz w:val="20"/>
          <w:szCs w:val="20"/>
        </w:rPr>
        <w:t xml:space="preserve">. </w:t>
      </w:r>
      <w:proofErr w:type="gramStart"/>
      <w:r w:rsidRPr="000132AE">
        <w:rPr>
          <w:rFonts w:cs="Calibri"/>
          <w:bCs/>
          <w:sz w:val="20"/>
          <w:szCs w:val="20"/>
        </w:rPr>
        <w:t>org</w:t>
      </w:r>
      <w:proofErr w:type="gramEnd"/>
      <w:r w:rsidRPr="000132AE">
        <w:rPr>
          <w:rFonts w:cs="Calibri"/>
          <w:bCs/>
          <w:sz w:val="20"/>
          <w:szCs w:val="20"/>
        </w:rPr>
        <w:t xml:space="preserve">/ 10. 1016/j. </w:t>
      </w:r>
      <w:proofErr w:type="spellStart"/>
      <w:r w:rsidRPr="000132AE">
        <w:rPr>
          <w:rFonts w:cs="Calibri"/>
          <w:bCs/>
          <w:sz w:val="20"/>
          <w:szCs w:val="20"/>
        </w:rPr>
        <w:t>jtusci</w:t>
      </w:r>
      <w:proofErr w:type="spellEnd"/>
      <w:r w:rsidRPr="000132AE">
        <w:rPr>
          <w:rFonts w:cs="Calibri"/>
          <w:bCs/>
          <w:sz w:val="20"/>
          <w:szCs w:val="20"/>
        </w:rPr>
        <w:t xml:space="preserve">. 2014. 11. 001 </w:t>
      </w:r>
    </w:p>
    <w:p w14:paraId="0AA02B01"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Bano</w:t>
      </w:r>
      <w:proofErr w:type="spellEnd"/>
      <w:r w:rsidRPr="000132AE">
        <w:rPr>
          <w:rFonts w:cs="Calibri"/>
          <w:bCs/>
          <w:sz w:val="20"/>
          <w:szCs w:val="20"/>
        </w:rPr>
        <w:t xml:space="preserve">, S., </w:t>
      </w:r>
      <w:proofErr w:type="spellStart"/>
      <w:r w:rsidRPr="000132AE">
        <w:rPr>
          <w:rFonts w:cs="Calibri"/>
          <w:bCs/>
          <w:sz w:val="20"/>
          <w:szCs w:val="20"/>
        </w:rPr>
        <w:t>Baig</w:t>
      </w:r>
      <w:proofErr w:type="spellEnd"/>
      <w:r w:rsidRPr="000132AE">
        <w:rPr>
          <w:rFonts w:cs="Calibri"/>
          <w:bCs/>
          <w:sz w:val="20"/>
          <w:szCs w:val="20"/>
        </w:rPr>
        <w:t xml:space="preserve">, M. W., </w:t>
      </w:r>
      <w:proofErr w:type="spellStart"/>
      <w:r w:rsidRPr="000132AE">
        <w:rPr>
          <w:rFonts w:cs="Calibri"/>
          <w:bCs/>
          <w:sz w:val="20"/>
          <w:szCs w:val="20"/>
        </w:rPr>
        <w:t>Okla</w:t>
      </w:r>
      <w:proofErr w:type="spellEnd"/>
      <w:r w:rsidRPr="000132AE">
        <w:rPr>
          <w:rFonts w:cs="Calibri"/>
          <w:bCs/>
          <w:sz w:val="20"/>
          <w:szCs w:val="20"/>
        </w:rPr>
        <w:t>, M. K., Zahra, S. S., Akhtar, N., Al-</w:t>
      </w:r>
      <w:proofErr w:type="spellStart"/>
      <w:r w:rsidRPr="000132AE">
        <w:rPr>
          <w:rFonts w:cs="Calibri"/>
          <w:bCs/>
          <w:sz w:val="20"/>
          <w:szCs w:val="20"/>
        </w:rPr>
        <w:t>Qahtani</w:t>
      </w:r>
      <w:proofErr w:type="spellEnd"/>
      <w:r w:rsidRPr="000132AE">
        <w:rPr>
          <w:rFonts w:cs="Calibri"/>
          <w:bCs/>
          <w:sz w:val="20"/>
          <w:szCs w:val="20"/>
        </w:rPr>
        <w:t>, W. H</w:t>
      </w:r>
      <w:proofErr w:type="gramStart"/>
      <w:r w:rsidRPr="000132AE">
        <w:rPr>
          <w:rFonts w:cs="Calibri"/>
          <w:bCs/>
          <w:sz w:val="20"/>
          <w:szCs w:val="20"/>
        </w:rPr>
        <w:t>., ...</w:t>
      </w:r>
      <w:proofErr w:type="gramEnd"/>
      <w:r w:rsidRPr="000132AE">
        <w:rPr>
          <w:rFonts w:cs="Calibri"/>
          <w:bCs/>
          <w:sz w:val="20"/>
          <w:szCs w:val="20"/>
        </w:rPr>
        <w:t xml:space="preserve"> &amp; </w:t>
      </w:r>
      <w:proofErr w:type="spellStart"/>
      <w:r w:rsidRPr="000132AE">
        <w:rPr>
          <w:rFonts w:cs="Calibri"/>
          <w:bCs/>
          <w:sz w:val="20"/>
          <w:szCs w:val="20"/>
        </w:rPr>
        <w:t>Haq</w:t>
      </w:r>
      <w:proofErr w:type="spellEnd"/>
      <w:r w:rsidRPr="000132AE">
        <w:rPr>
          <w:rFonts w:cs="Calibri"/>
          <w:bCs/>
          <w:sz w:val="20"/>
          <w:szCs w:val="20"/>
        </w:rPr>
        <w:t xml:space="preserve">, I. U. (2022). Antioxidant, Antimicrobial, and Protein Kinase Inhibition Profiling of C. </w:t>
      </w:r>
      <w:proofErr w:type="spellStart"/>
      <w:r w:rsidRPr="000132AE">
        <w:rPr>
          <w:rFonts w:cs="Calibri"/>
          <w:bCs/>
          <w:sz w:val="20"/>
          <w:szCs w:val="20"/>
        </w:rPr>
        <w:t>ambrosioides</w:t>
      </w:r>
      <w:proofErr w:type="spellEnd"/>
      <w:r w:rsidRPr="000132AE">
        <w:rPr>
          <w:rFonts w:cs="Calibri"/>
          <w:bCs/>
          <w:sz w:val="20"/>
          <w:szCs w:val="20"/>
        </w:rPr>
        <w:t xml:space="preserve"> Seed Extracts along with RP‐HPLC. Journal of Chemistry, 2022(1), 6486717.</w:t>
      </w:r>
    </w:p>
    <w:p w14:paraId="3D9E8CC5"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Barrales-Cureño</w:t>
      </w:r>
      <w:proofErr w:type="spellEnd"/>
      <w:r w:rsidRPr="000132AE">
        <w:rPr>
          <w:rFonts w:cs="Calibri"/>
          <w:bCs/>
          <w:sz w:val="20"/>
          <w:szCs w:val="20"/>
        </w:rPr>
        <w:t xml:space="preserve">, H. J., Reyes, C. R., </w:t>
      </w:r>
      <w:proofErr w:type="spellStart"/>
      <w:r w:rsidRPr="000132AE">
        <w:rPr>
          <w:rFonts w:cs="Calibri"/>
          <w:bCs/>
          <w:sz w:val="20"/>
          <w:szCs w:val="20"/>
        </w:rPr>
        <w:t>García</w:t>
      </w:r>
      <w:proofErr w:type="spellEnd"/>
      <w:r w:rsidRPr="000132AE">
        <w:rPr>
          <w:rFonts w:cs="Calibri"/>
          <w:bCs/>
          <w:sz w:val="20"/>
          <w:szCs w:val="20"/>
        </w:rPr>
        <w:t xml:space="preserve">, I. V., Valdez, L. G. L., De </w:t>
      </w:r>
      <w:proofErr w:type="spellStart"/>
      <w:r w:rsidRPr="000132AE">
        <w:rPr>
          <w:rFonts w:cs="Calibri"/>
          <w:bCs/>
          <w:sz w:val="20"/>
          <w:szCs w:val="20"/>
        </w:rPr>
        <w:t>Jesús</w:t>
      </w:r>
      <w:proofErr w:type="spellEnd"/>
      <w:r w:rsidRPr="000132AE">
        <w:rPr>
          <w:rFonts w:cs="Calibri"/>
          <w:bCs/>
          <w:sz w:val="20"/>
          <w:szCs w:val="20"/>
        </w:rPr>
        <w:t xml:space="preserve">, A. G., </w:t>
      </w:r>
      <w:proofErr w:type="spellStart"/>
      <w:r w:rsidRPr="000132AE">
        <w:rPr>
          <w:rFonts w:cs="Calibri"/>
          <w:bCs/>
          <w:sz w:val="20"/>
          <w:szCs w:val="20"/>
        </w:rPr>
        <w:t>Ruíz</w:t>
      </w:r>
      <w:proofErr w:type="spellEnd"/>
      <w:r w:rsidRPr="000132AE">
        <w:rPr>
          <w:rFonts w:cs="Calibri"/>
          <w:bCs/>
          <w:sz w:val="20"/>
          <w:szCs w:val="20"/>
        </w:rPr>
        <w:t xml:space="preserve">, J. A. C., ... &amp; </w:t>
      </w:r>
      <w:r w:rsidRPr="000132AE">
        <w:rPr>
          <w:rFonts w:cs="Calibri"/>
          <w:bCs/>
          <w:sz w:val="20"/>
          <w:szCs w:val="20"/>
        </w:rPr>
        <w:lastRenderedPageBreak/>
        <w:t xml:space="preserve">Montoya, J. M. (2019). Alkaloids of pharmacological importance in </w:t>
      </w:r>
      <w:proofErr w:type="spellStart"/>
      <w:r w:rsidRPr="000132AE">
        <w:rPr>
          <w:rFonts w:cs="Calibri"/>
          <w:bCs/>
          <w:i/>
          <w:sz w:val="20"/>
          <w:szCs w:val="20"/>
        </w:rPr>
        <w:t>Catharanthus</w:t>
      </w:r>
      <w:proofErr w:type="spellEnd"/>
      <w:r w:rsidRPr="000132AE">
        <w:rPr>
          <w:rFonts w:cs="Calibri"/>
          <w:bCs/>
          <w:i/>
          <w:sz w:val="20"/>
          <w:szCs w:val="20"/>
        </w:rPr>
        <w:t xml:space="preserve"> </w:t>
      </w:r>
      <w:proofErr w:type="spellStart"/>
      <w:r w:rsidRPr="000132AE">
        <w:rPr>
          <w:rFonts w:cs="Calibri"/>
          <w:bCs/>
          <w:i/>
          <w:sz w:val="20"/>
          <w:szCs w:val="20"/>
        </w:rPr>
        <w:t>roseus</w:t>
      </w:r>
      <w:proofErr w:type="spellEnd"/>
      <w:r w:rsidRPr="000132AE">
        <w:rPr>
          <w:rFonts w:cs="Calibri"/>
          <w:bCs/>
          <w:sz w:val="20"/>
          <w:szCs w:val="20"/>
        </w:rPr>
        <w:t>. Alkaloids-their importance in nature and human life.</w:t>
      </w:r>
    </w:p>
    <w:p w14:paraId="068B3F61"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Benzie</w:t>
      </w:r>
      <w:proofErr w:type="spellEnd"/>
      <w:r w:rsidRPr="000132AE">
        <w:rPr>
          <w:rFonts w:cs="Calibri"/>
          <w:bCs/>
          <w:sz w:val="20"/>
          <w:szCs w:val="20"/>
        </w:rPr>
        <w:t>, I. F., &amp; Strain, J. J. (1996). The ferric reducing ability of plasma (FRAP) as a measure of “antioxidant power”: the FRAP assay. Analytical biochemistry, 239(1), 70-76.</w:t>
      </w:r>
    </w:p>
    <w:p w14:paraId="270B2F9A"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Bezerra</w:t>
      </w:r>
      <w:proofErr w:type="spellEnd"/>
      <w:r w:rsidRPr="000132AE">
        <w:rPr>
          <w:rFonts w:cs="Calibri"/>
          <w:bCs/>
          <w:sz w:val="20"/>
          <w:szCs w:val="20"/>
        </w:rPr>
        <w:t xml:space="preserve"> dos Santos, A. T., </w:t>
      </w:r>
      <w:proofErr w:type="spellStart"/>
      <w:r w:rsidRPr="000132AE">
        <w:rPr>
          <w:rFonts w:cs="Calibri"/>
          <w:bCs/>
          <w:sz w:val="20"/>
          <w:szCs w:val="20"/>
        </w:rPr>
        <w:t>Araújo</w:t>
      </w:r>
      <w:proofErr w:type="spellEnd"/>
      <w:r w:rsidRPr="000132AE">
        <w:rPr>
          <w:rFonts w:cs="Calibri"/>
          <w:bCs/>
          <w:sz w:val="20"/>
          <w:szCs w:val="20"/>
        </w:rPr>
        <w:t xml:space="preserve">, T. F. D. S., </w:t>
      </w:r>
      <w:proofErr w:type="spellStart"/>
      <w:r w:rsidRPr="000132AE">
        <w:rPr>
          <w:rFonts w:cs="Calibri"/>
          <w:bCs/>
          <w:sz w:val="20"/>
          <w:szCs w:val="20"/>
        </w:rPr>
        <w:t>Nascimento</w:t>
      </w:r>
      <w:proofErr w:type="spellEnd"/>
      <w:r w:rsidRPr="000132AE">
        <w:rPr>
          <w:rFonts w:cs="Calibri"/>
          <w:bCs/>
          <w:sz w:val="20"/>
          <w:szCs w:val="20"/>
        </w:rPr>
        <w:t xml:space="preserve"> da Silva, L. C., Silva, C. B. D., Oliveira, A. F. M. D., </w:t>
      </w:r>
      <w:proofErr w:type="spellStart"/>
      <w:r w:rsidRPr="000132AE">
        <w:rPr>
          <w:rFonts w:cs="Calibri"/>
          <w:bCs/>
          <w:sz w:val="20"/>
          <w:szCs w:val="20"/>
        </w:rPr>
        <w:t>Araújo</w:t>
      </w:r>
      <w:proofErr w:type="spellEnd"/>
      <w:r w:rsidRPr="000132AE">
        <w:rPr>
          <w:rFonts w:cs="Calibri"/>
          <w:bCs/>
          <w:sz w:val="20"/>
          <w:szCs w:val="20"/>
        </w:rPr>
        <w:t xml:space="preserve">, J. M., ... &amp; Lima, V. L. D. M. (2015). Organic extracts from </w:t>
      </w:r>
      <w:proofErr w:type="spellStart"/>
      <w:r w:rsidRPr="000132AE">
        <w:rPr>
          <w:rFonts w:cs="Calibri"/>
          <w:bCs/>
          <w:sz w:val="20"/>
          <w:szCs w:val="20"/>
        </w:rPr>
        <w:t>Indigofera</w:t>
      </w:r>
      <w:proofErr w:type="spellEnd"/>
      <w:r w:rsidRPr="000132AE">
        <w:rPr>
          <w:rFonts w:cs="Calibri"/>
          <w:bCs/>
          <w:sz w:val="20"/>
          <w:szCs w:val="20"/>
        </w:rPr>
        <w:t xml:space="preserve"> </w:t>
      </w:r>
      <w:proofErr w:type="spellStart"/>
      <w:r w:rsidRPr="000132AE">
        <w:rPr>
          <w:rFonts w:cs="Calibri"/>
          <w:bCs/>
          <w:sz w:val="20"/>
          <w:szCs w:val="20"/>
        </w:rPr>
        <w:t>suffruticosa</w:t>
      </w:r>
      <w:proofErr w:type="spellEnd"/>
      <w:r w:rsidRPr="000132AE">
        <w:rPr>
          <w:rFonts w:cs="Calibri"/>
          <w:bCs/>
          <w:sz w:val="20"/>
          <w:szCs w:val="20"/>
        </w:rPr>
        <w:t xml:space="preserve"> leaves have antimicrobial and synergic actions with erythromycin against Staphylococcus aureus. Frontiers in Microbiology, 6, 13.</w:t>
      </w:r>
    </w:p>
    <w:p w14:paraId="732DE5BC"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Braca</w:t>
      </w:r>
      <w:proofErr w:type="spellEnd"/>
      <w:r w:rsidRPr="000132AE">
        <w:rPr>
          <w:rFonts w:cs="Calibri"/>
          <w:bCs/>
          <w:sz w:val="20"/>
          <w:szCs w:val="20"/>
        </w:rPr>
        <w:t xml:space="preserve">, A., Fico, G., </w:t>
      </w:r>
      <w:proofErr w:type="spellStart"/>
      <w:r w:rsidRPr="000132AE">
        <w:rPr>
          <w:rFonts w:cs="Calibri"/>
          <w:bCs/>
          <w:sz w:val="20"/>
          <w:szCs w:val="20"/>
        </w:rPr>
        <w:t>Morelli</w:t>
      </w:r>
      <w:proofErr w:type="spellEnd"/>
      <w:r w:rsidRPr="000132AE">
        <w:rPr>
          <w:rFonts w:cs="Calibri"/>
          <w:bCs/>
          <w:sz w:val="20"/>
          <w:szCs w:val="20"/>
        </w:rPr>
        <w:t xml:space="preserve">, I., De Simone, F., </w:t>
      </w:r>
      <w:proofErr w:type="spellStart"/>
      <w:r w:rsidRPr="000132AE">
        <w:rPr>
          <w:rFonts w:cs="Calibri"/>
          <w:bCs/>
          <w:sz w:val="20"/>
          <w:szCs w:val="20"/>
        </w:rPr>
        <w:t>Tomè</w:t>
      </w:r>
      <w:proofErr w:type="spellEnd"/>
      <w:r w:rsidRPr="000132AE">
        <w:rPr>
          <w:rFonts w:cs="Calibri"/>
          <w:bCs/>
          <w:sz w:val="20"/>
          <w:szCs w:val="20"/>
        </w:rPr>
        <w:t xml:space="preserve">, F., &amp; De </w:t>
      </w:r>
      <w:proofErr w:type="spellStart"/>
      <w:r w:rsidRPr="000132AE">
        <w:rPr>
          <w:rFonts w:cs="Calibri"/>
          <w:bCs/>
          <w:sz w:val="20"/>
          <w:szCs w:val="20"/>
        </w:rPr>
        <w:t>Tommasi</w:t>
      </w:r>
      <w:proofErr w:type="spellEnd"/>
      <w:r w:rsidRPr="000132AE">
        <w:rPr>
          <w:rFonts w:cs="Calibri"/>
          <w:bCs/>
          <w:sz w:val="20"/>
          <w:szCs w:val="20"/>
        </w:rPr>
        <w:t xml:space="preserve">, N. (2003). Antioxidant and free radical scavenging activity of </w:t>
      </w:r>
      <w:proofErr w:type="spellStart"/>
      <w:r w:rsidRPr="000132AE">
        <w:rPr>
          <w:rFonts w:cs="Calibri"/>
          <w:bCs/>
          <w:sz w:val="20"/>
          <w:szCs w:val="20"/>
        </w:rPr>
        <w:t>flavonol</w:t>
      </w:r>
      <w:proofErr w:type="spellEnd"/>
      <w:r w:rsidRPr="000132AE">
        <w:rPr>
          <w:rFonts w:cs="Calibri"/>
          <w:bCs/>
          <w:sz w:val="20"/>
          <w:szCs w:val="20"/>
        </w:rPr>
        <w:t xml:space="preserve"> glycosides from different Aconitum species. Journal of </w:t>
      </w:r>
      <w:proofErr w:type="spellStart"/>
      <w:r w:rsidRPr="000132AE">
        <w:rPr>
          <w:rFonts w:cs="Calibri"/>
          <w:bCs/>
          <w:sz w:val="20"/>
          <w:szCs w:val="20"/>
        </w:rPr>
        <w:t>Ethnopharmacology</w:t>
      </w:r>
      <w:proofErr w:type="spellEnd"/>
      <w:r w:rsidRPr="000132AE">
        <w:rPr>
          <w:rFonts w:cs="Calibri"/>
          <w:bCs/>
          <w:sz w:val="20"/>
          <w:szCs w:val="20"/>
        </w:rPr>
        <w:t>, 86(1), 63-67.</w:t>
      </w:r>
    </w:p>
    <w:p w14:paraId="42D33F61"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Chaudhary, M. R., Chaudhary, S., Sharma, Y., Singh, T. A., Mishra, A. K., Sharma, S., &amp; Mehdi, M. M. (2023). Aging, oxidative stress and degenerative diseases: mechanisms, complications and emerging therapeutic strategies. </w:t>
      </w:r>
      <w:proofErr w:type="spellStart"/>
      <w:r w:rsidRPr="000132AE">
        <w:rPr>
          <w:rFonts w:cs="Calibri"/>
          <w:bCs/>
          <w:sz w:val="20"/>
          <w:szCs w:val="20"/>
        </w:rPr>
        <w:t>Biogerontology</w:t>
      </w:r>
      <w:proofErr w:type="spellEnd"/>
      <w:r w:rsidRPr="000132AE">
        <w:rPr>
          <w:rFonts w:cs="Calibri"/>
          <w:bCs/>
          <w:sz w:val="20"/>
          <w:szCs w:val="20"/>
        </w:rPr>
        <w:t>, 24(5), 609-662.</w:t>
      </w:r>
    </w:p>
    <w:p w14:paraId="3D333D3C"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Elhag</w:t>
      </w:r>
      <w:proofErr w:type="spellEnd"/>
      <w:r w:rsidRPr="000132AE">
        <w:rPr>
          <w:rFonts w:cs="Calibri"/>
          <w:bCs/>
          <w:sz w:val="20"/>
          <w:szCs w:val="20"/>
        </w:rPr>
        <w:t>, H. M., El-</w:t>
      </w:r>
      <w:proofErr w:type="spellStart"/>
      <w:r w:rsidRPr="000132AE">
        <w:rPr>
          <w:rFonts w:cs="Calibri"/>
          <w:bCs/>
          <w:sz w:val="20"/>
          <w:szCs w:val="20"/>
        </w:rPr>
        <w:t>Olemy</w:t>
      </w:r>
      <w:proofErr w:type="spellEnd"/>
      <w:r w:rsidRPr="000132AE">
        <w:rPr>
          <w:rFonts w:cs="Calibri"/>
          <w:bCs/>
          <w:sz w:val="20"/>
          <w:szCs w:val="20"/>
        </w:rPr>
        <w:t xml:space="preserve">, M. M., &amp; Al-Said, M. S. (2002). </w:t>
      </w:r>
      <w:proofErr w:type="spellStart"/>
      <w:r w:rsidRPr="000132AE">
        <w:rPr>
          <w:rFonts w:cs="Calibri"/>
          <w:bCs/>
          <w:sz w:val="20"/>
          <w:szCs w:val="20"/>
        </w:rPr>
        <w:t>Pergularia</w:t>
      </w:r>
      <w:proofErr w:type="spellEnd"/>
      <w:r w:rsidRPr="000132AE">
        <w:rPr>
          <w:rFonts w:cs="Calibri"/>
          <w:bCs/>
          <w:sz w:val="20"/>
          <w:szCs w:val="20"/>
        </w:rPr>
        <w:t xml:space="preserve"> </w:t>
      </w:r>
      <w:proofErr w:type="spellStart"/>
      <w:r w:rsidRPr="000132AE">
        <w:rPr>
          <w:rFonts w:cs="Calibri"/>
          <w:bCs/>
          <w:sz w:val="20"/>
          <w:szCs w:val="20"/>
        </w:rPr>
        <w:t>tomentosa</w:t>
      </w:r>
      <w:proofErr w:type="spellEnd"/>
      <w:r w:rsidRPr="000132AE">
        <w:rPr>
          <w:rFonts w:cs="Calibri"/>
          <w:bCs/>
          <w:sz w:val="20"/>
          <w:szCs w:val="20"/>
        </w:rPr>
        <w:t xml:space="preserve"> in vitro culture and the production of </w:t>
      </w:r>
      <w:proofErr w:type="spellStart"/>
      <w:r w:rsidRPr="000132AE">
        <w:rPr>
          <w:rFonts w:cs="Calibri"/>
          <w:bCs/>
          <w:sz w:val="20"/>
          <w:szCs w:val="20"/>
        </w:rPr>
        <w:t>cardenolides</w:t>
      </w:r>
      <w:proofErr w:type="spellEnd"/>
      <w:r w:rsidRPr="000132AE">
        <w:rPr>
          <w:rFonts w:cs="Calibri"/>
          <w:bCs/>
          <w:sz w:val="20"/>
          <w:szCs w:val="20"/>
        </w:rPr>
        <w:t xml:space="preserve"> and other secondary metabolites. In Medicinal and Aromatic Plants XII (pp. 177-198). Berlin, Heidelberg: Springer Berlin Heidelberg.</w:t>
      </w:r>
    </w:p>
    <w:p w14:paraId="71C10E32"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Engwa</w:t>
      </w:r>
      <w:proofErr w:type="spellEnd"/>
      <w:r w:rsidRPr="000132AE">
        <w:rPr>
          <w:rFonts w:cs="Calibri"/>
          <w:bCs/>
          <w:sz w:val="20"/>
          <w:szCs w:val="20"/>
        </w:rPr>
        <w:t xml:space="preserve">, G. A., </w:t>
      </w:r>
      <w:proofErr w:type="spellStart"/>
      <w:r w:rsidRPr="000132AE">
        <w:rPr>
          <w:rFonts w:cs="Calibri"/>
          <w:bCs/>
          <w:sz w:val="20"/>
          <w:szCs w:val="20"/>
        </w:rPr>
        <w:t>Nweke</w:t>
      </w:r>
      <w:proofErr w:type="spellEnd"/>
      <w:r w:rsidRPr="000132AE">
        <w:rPr>
          <w:rFonts w:cs="Calibri"/>
          <w:bCs/>
          <w:sz w:val="20"/>
          <w:szCs w:val="20"/>
        </w:rPr>
        <w:t xml:space="preserve">, F. N., &amp; </w:t>
      </w:r>
      <w:proofErr w:type="spellStart"/>
      <w:r w:rsidRPr="000132AE">
        <w:rPr>
          <w:rFonts w:cs="Calibri"/>
          <w:bCs/>
          <w:sz w:val="20"/>
          <w:szCs w:val="20"/>
        </w:rPr>
        <w:t>Nkeh-Chungag</w:t>
      </w:r>
      <w:proofErr w:type="spellEnd"/>
      <w:r w:rsidRPr="000132AE">
        <w:rPr>
          <w:rFonts w:cs="Calibri"/>
          <w:bCs/>
          <w:sz w:val="20"/>
          <w:szCs w:val="20"/>
        </w:rPr>
        <w:t>, B. N. (2022). Free radicals, oxidative stress-related diseases and antioxidant supplementation. Alternative Therapies in Health &amp; Medicine, 28(1), 114.</w:t>
      </w:r>
    </w:p>
    <w:p w14:paraId="164A877B"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Fakhri</w:t>
      </w:r>
      <w:proofErr w:type="spellEnd"/>
      <w:r w:rsidRPr="000132AE">
        <w:rPr>
          <w:rFonts w:cs="Calibri"/>
          <w:bCs/>
          <w:sz w:val="20"/>
          <w:szCs w:val="20"/>
        </w:rPr>
        <w:t xml:space="preserve">, K. U., Sharma, D., </w:t>
      </w:r>
      <w:proofErr w:type="spellStart"/>
      <w:r w:rsidRPr="000132AE">
        <w:rPr>
          <w:rFonts w:cs="Calibri"/>
          <w:bCs/>
          <w:sz w:val="20"/>
          <w:szCs w:val="20"/>
        </w:rPr>
        <w:t>Fatma</w:t>
      </w:r>
      <w:proofErr w:type="spellEnd"/>
      <w:r w:rsidRPr="000132AE">
        <w:rPr>
          <w:rFonts w:cs="Calibri"/>
          <w:bCs/>
          <w:sz w:val="20"/>
          <w:szCs w:val="20"/>
        </w:rPr>
        <w:t xml:space="preserve">, H., </w:t>
      </w:r>
      <w:proofErr w:type="spellStart"/>
      <w:r w:rsidRPr="000132AE">
        <w:rPr>
          <w:rFonts w:cs="Calibri"/>
          <w:bCs/>
          <w:sz w:val="20"/>
          <w:szCs w:val="20"/>
        </w:rPr>
        <w:t>Yasin</w:t>
      </w:r>
      <w:proofErr w:type="spellEnd"/>
      <w:r w:rsidRPr="000132AE">
        <w:rPr>
          <w:rFonts w:cs="Calibri"/>
          <w:bCs/>
          <w:sz w:val="20"/>
          <w:szCs w:val="20"/>
        </w:rPr>
        <w:t xml:space="preserve">, D., </w:t>
      </w:r>
      <w:proofErr w:type="spellStart"/>
      <w:r w:rsidRPr="000132AE">
        <w:rPr>
          <w:rFonts w:cs="Calibri"/>
          <w:bCs/>
          <w:sz w:val="20"/>
          <w:szCs w:val="20"/>
        </w:rPr>
        <w:t>Alam</w:t>
      </w:r>
      <w:proofErr w:type="spellEnd"/>
      <w:r w:rsidRPr="000132AE">
        <w:rPr>
          <w:rFonts w:cs="Calibri"/>
          <w:bCs/>
          <w:sz w:val="20"/>
          <w:szCs w:val="20"/>
        </w:rPr>
        <w:t>, M., Sami, N</w:t>
      </w:r>
      <w:proofErr w:type="gramStart"/>
      <w:r w:rsidRPr="000132AE">
        <w:rPr>
          <w:rFonts w:cs="Calibri"/>
          <w:bCs/>
          <w:sz w:val="20"/>
          <w:szCs w:val="20"/>
        </w:rPr>
        <w:t>., ...</w:t>
      </w:r>
      <w:proofErr w:type="gramEnd"/>
      <w:r w:rsidRPr="000132AE">
        <w:rPr>
          <w:rFonts w:cs="Calibri"/>
          <w:bCs/>
          <w:sz w:val="20"/>
          <w:szCs w:val="20"/>
        </w:rPr>
        <w:t xml:space="preserve"> &amp; Rizvi, M. A. The dual role of dietary phytochemicals in oxidative stress: implications for </w:t>
      </w:r>
      <w:proofErr w:type="spellStart"/>
      <w:r w:rsidRPr="000132AE">
        <w:rPr>
          <w:rFonts w:cs="Calibri"/>
          <w:bCs/>
          <w:sz w:val="20"/>
          <w:szCs w:val="20"/>
        </w:rPr>
        <w:t>oncogenesis</w:t>
      </w:r>
      <w:proofErr w:type="spellEnd"/>
      <w:r w:rsidRPr="000132AE">
        <w:rPr>
          <w:rFonts w:cs="Calibri"/>
          <w:bCs/>
          <w:sz w:val="20"/>
          <w:szCs w:val="20"/>
        </w:rPr>
        <w:t xml:space="preserve">, cancer chemoprevention, and </w:t>
      </w:r>
      <w:proofErr w:type="spellStart"/>
      <w:r w:rsidRPr="000132AE">
        <w:rPr>
          <w:rFonts w:cs="Calibri"/>
          <w:bCs/>
          <w:sz w:val="20"/>
          <w:szCs w:val="20"/>
        </w:rPr>
        <w:t>ncRNA</w:t>
      </w:r>
      <w:proofErr w:type="spellEnd"/>
      <w:r w:rsidRPr="000132AE">
        <w:rPr>
          <w:rFonts w:cs="Calibri"/>
          <w:bCs/>
          <w:sz w:val="20"/>
          <w:szCs w:val="20"/>
        </w:rPr>
        <w:t xml:space="preserve"> regulation. Antioxidants. 2025; 14 (6): 1–45. </w:t>
      </w:r>
      <w:proofErr w:type="spellStart"/>
      <w:proofErr w:type="gramStart"/>
      <w:r w:rsidRPr="000132AE">
        <w:rPr>
          <w:rFonts w:cs="Calibri"/>
          <w:bCs/>
          <w:sz w:val="20"/>
          <w:szCs w:val="20"/>
        </w:rPr>
        <w:t>doi</w:t>
      </w:r>
      <w:proofErr w:type="spellEnd"/>
      <w:proofErr w:type="gramEnd"/>
      <w:r w:rsidRPr="000132AE">
        <w:rPr>
          <w:rFonts w:cs="Calibri"/>
          <w:bCs/>
          <w:sz w:val="20"/>
          <w:szCs w:val="20"/>
        </w:rPr>
        <w:t>. org/10.3390/antiox14060620.</w:t>
      </w:r>
    </w:p>
    <w:p w14:paraId="443C4224"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Hsu, C. F., </w:t>
      </w:r>
      <w:proofErr w:type="spellStart"/>
      <w:r w:rsidRPr="000132AE">
        <w:rPr>
          <w:rFonts w:cs="Calibri"/>
          <w:bCs/>
          <w:sz w:val="20"/>
          <w:szCs w:val="20"/>
        </w:rPr>
        <w:t>Peng</w:t>
      </w:r>
      <w:proofErr w:type="spellEnd"/>
      <w:r w:rsidRPr="000132AE">
        <w:rPr>
          <w:rFonts w:cs="Calibri"/>
          <w:bCs/>
          <w:sz w:val="20"/>
          <w:szCs w:val="20"/>
        </w:rPr>
        <w:t xml:space="preserve">, H., Basle, C., </w:t>
      </w:r>
      <w:proofErr w:type="spellStart"/>
      <w:r w:rsidRPr="000132AE">
        <w:rPr>
          <w:rFonts w:cs="Calibri"/>
          <w:bCs/>
          <w:sz w:val="20"/>
          <w:szCs w:val="20"/>
        </w:rPr>
        <w:t>Travas‐Sejdic</w:t>
      </w:r>
      <w:proofErr w:type="spellEnd"/>
      <w:r w:rsidRPr="000132AE">
        <w:rPr>
          <w:rFonts w:cs="Calibri"/>
          <w:bCs/>
          <w:sz w:val="20"/>
          <w:szCs w:val="20"/>
        </w:rPr>
        <w:t xml:space="preserve">, J., &amp; </w:t>
      </w:r>
      <w:proofErr w:type="spellStart"/>
      <w:r w:rsidRPr="000132AE">
        <w:rPr>
          <w:rFonts w:cs="Calibri"/>
          <w:bCs/>
          <w:sz w:val="20"/>
          <w:szCs w:val="20"/>
        </w:rPr>
        <w:t>Kilmartin</w:t>
      </w:r>
      <w:proofErr w:type="spellEnd"/>
      <w:r w:rsidRPr="000132AE">
        <w:rPr>
          <w:rFonts w:cs="Calibri"/>
          <w:bCs/>
          <w:sz w:val="20"/>
          <w:szCs w:val="20"/>
        </w:rPr>
        <w:t xml:space="preserve">, P. A. (2011). ABTS•+ scavenging activity of </w:t>
      </w:r>
      <w:proofErr w:type="spellStart"/>
      <w:r w:rsidRPr="000132AE">
        <w:rPr>
          <w:rFonts w:cs="Calibri"/>
          <w:bCs/>
          <w:sz w:val="20"/>
          <w:szCs w:val="20"/>
        </w:rPr>
        <w:t>polypyrrole</w:t>
      </w:r>
      <w:proofErr w:type="spellEnd"/>
      <w:r w:rsidRPr="000132AE">
        <w:rPr>
          <w:rFonts w:cs="Calibri"/>
          <w:bCs/>
          <w:sz w:val="20"/>
          <w:szCs w:val="20"/>
        </w:rPr>
        <w:t xml:space="preserve">, </w:t>
      </w:r>
      <w:proofErr w:type="spellStart"/>
      <w:r w:rsidRPr="000132AE">
        <w:rPr>
          <w:rFonts w:cs="Calibri"/>
          <w:bCs/>
          <w:sz w:val="20"/>
          <w:szCs w:val="20"/>
        </w:rPr>
        <w:t>polyaniline</w:t>
      </w:r>
      <w:proofErr w:type="spellEnd"/>
      <w:r w:rsidRPr="000132AE">
        <w:rPr>
          <w:rFonts w:cs="Calibri"/>
          <w:bCs/>
          <w:sz w:val="20"/>
          <w:szCs w:val="20"/>
        </w:rPr>
        <w:t xml:space="preserve"> and poly (3, 4‐ethylenedioxythiophene). Polymer International, 60(1), 69-77.</w:t>
      </w:r>
    </w:p>
    <w:p w14:paraId="56C22B5B"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Izah</w:t>
      </w:r>
      <w:proofErr w:type="spellEnd"/>
      <w:r w:rsidRPr="000132AE">
        <w:rPr>
          <w:rFonts w:cs="Calibri"/>
          <w:bCs/>
          <w:sz w:val="20"/>
          <w:szCs w:val="20"/>
        </w:rPr>
        <w:t xml:space="preserve">, S. C., </w:t>
      </w:r>
      <w:proofErr w:type="spellStart"/>
      <w:r w:rsidRPr="000132AE">
        <w:rPr>
          <w:rFonts w:cs="Calibri"/>
          <w:bCs/>
          <w:sz w:val="20"/>
          <w:szCs w:val="20"/>
        </w:rPr>
        <w:t>Ogidi</w:t>
      </w:r>
      <w:proofErr w:type="spellEnd"/>
      <w:r w:rsidRPr="000132AE">
        <w:rPr>
          <w:rFonts w:cs="Calibri"/>
          <w:bCs/>
          <w:sz w:val="20"/>
          <w:szCs w:val="20"/>
        </w:rPr>
        <w:t xml:space="preserve">, O. I., </w:t>
      </w:r>
      <w:proofErr w:type="spellStart"/>
      <w:r w:rsidRPr="000132AE">
        <w:rPr>
          <w:rFonts w:cs="Calibri"/>
          <w:bCs/>
          <w:sz w:val="20"/>
          <w:szCs w:val="20"/>
        </w:rPr>
        <w:t>Ogwu</w:t>
      </w:r>
      <w:proofErr w:type="spellEnd"/>
      <w:r w:rsidRPr="000132AE">
        <w:rPr>
          <w:rFonts w:cs="Calibri"/>
          <w:bCs/>
          <w:sz w:val="20"/>
          <w:szCs w:val="20"/>
        </w:rPr>
        <w:t xml:space="preserve">, M. C., </w:t>
      </w:r>
      <w:proofErr w:type="spellStart"/>
      <w:r w:rsidRPr="000132AE">
        <w:rPr>
          <w:rFonts w:cs="Calibri"/>
          <w:bCs/>
          <w:sz w:val="20"/>
          <w:szCs w:val="20"/>
        </w:rPr>
        <w:t>Salimon</w:t>
      </w:r>
      <w:proofErr w:type="spellEnd"/>
      <w:r w:rsidRPr="000132AE">
        <w:rPr>
          <w:rFonts w:cs="Calibri"/>
          <w:bCs/>
          <w:sz w:val="20"/>
          <w:szCs w:val="20"/>
        </w:rPr>
        <w:t xml:space="preserve">, S. S., Yusuf, Z. M., </w:t>
      </w:r>
      <w:proofErr w:type="spellStart"/>
      <w:r w:rsidRPr="000132AE">
        <w:rPr>
          <w:rFonts w:cs="Calibri"/>
          <w:bCs/>
          <w:sz w:val="20"/>
          <w:szCs w:val="20"/>
        </w:rPr>
        <w:t>Akram</w:t>
      </w:r>
      <w:proofErr w:type="spellEnd"/>
      <w:r w:rsidRPr="000132AE">
        <w:rPr>
          <w:rFonts w:cs="Calibri"/>
          <w:bCs/>
          <w:sz w:val="20"/>
          <w:szCs w:val="20"/>
        </w:rPr>
        <w:t xml:space="preserve">, M., ... &amp; </w:t>
      </w:r>
      <w:proofErr w:type="spellStart"/>
      <w:r w:rsidRPr="000132AE">
        <w:rPr>
          <w:rFonts w:cs="Calibri"/>
          <w:bCs/>
          <w:sz w:val="20"/>
          <w:szCs w:val="20"/>
        </w:rPr>
        <w:t>Iyingiala</w:t>
      </w:r>
      <w:proofErr w:type="spellEnd"/>
      <w:r w:rsidRPr="000132AE">
        <w:rPr>
          <w:rFonts w:cs="Calibri"/>
          <w:bCs/>
          <w:sz w:val="20"/>
          <w:szCs w:val="20"/>
        </w:rPr>
        <w:t xml:space="preserve">, A. A. (2024). Historical perspectives and overview of the value of herbal medicine. In Herbal medicine </w:t>
      </w:r>
      <w:proofErr w:type="spellStart"/>
      <w:r w:rsidRPr="000132AE">
        <w:rPr>
          <w:rFonts w:cs="Calibri"/>
          <w:bCs/>
          <w:sz w:val="20"/>
          <w:szCs w:val="20"/>
        </w:rPr>
        <w:t>phytochemistry</w:t>
      </w:r>
      <w:proofErr w:type="spellEnd"/>
      <w:r w:rsidRPr="000132AE">
        <w:rPr>
          <w:rFonts w:cs="Calibri"/>
          <w:bCs/>
          <w:sz w:val="20"/>
          <w:szCs w:val="20"/>
        </w:rPr>
        <w:t>: applications and trends (pp. 3-35). Cham: Springer International Publishing.</w:t>
      </w:r>
    </w:p>
    <w:p w14:paraId="72061873"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lastRenderedPageBreak/>
        <w:t>Jomova</w:t>
      </w:r>
      <w:proofErr w:type="spellEnd"/>
      <w:r w:rsidRPr="000132AE">
        <w:rPr>
          <w:rFonts w:cs="Calibri"/>
          <w:bCs/>
          <w:sz w:val="20"/>
          <w:szCs w:val="20"/>
        </w:rPr>
        <w:t xml:space="preserve">, K., </w:t>
      </w:r>
      <w:proofErr w:type="spellStart"/>
      <w:r w:rsidRPr="000132AE">
        <w:rPr>
          <w:rFonts w:cs="Calibri"/>
          <w:bCs/>
          <w:sz w:val="20"/>
          <w:szCs w:val="20"/>
        </w:rPr>
        <w:t>Raptova</w:t>
      </w:r>
      <w:proofErr w:type="spellEnd"/>
      <w:r w:rsidRPr="000132AE">
        <w:rPr>
          <w:rFonts w:cs="Calibri"/>
          <w:bCs/>
          <w:sz w:val="20"/>
          <w:szCs w:val="20"/>
        </w:rPr>
        <w:t xml:space="preserve">, R., Alomar, S. Y., </w:t>
      </w:r>
      <w:proofErr w:type="spellStart"/>
      <w:r w:rsidRPr="000132AE">
        <w:rPr>
          <w:rFonts w:cs="Calibri"/>
          <w:bCs/>
          <w:sz w:val="20"/>
          <w:szCs w:val="20"/>
        </w:rPr>
        <w:t>Alwasel</w:t>
      </w:r>
      <w:proofErr w:type="spellEnd"/>
      <w:r w:rsidRPr="000132AE">
        <w:rPr>
          <w:rFonts w:cs="Calibri"/>
          <w:bCs/>
          <w:sz w:val="20"/>
          <w:szCs w:val="20"/>
        </w:rPr>
        <w:t xml:space="preserve">, S. H., </w:t>
      </w:r>
      <w:proofErr w:type="spellStart"/>
      <w:r w:rsidRPr="000132AE">
        <w:rPr>
          <w:rFonts w:cs="Calibri"/>
          <w:bCs/>
          <w:sz w:val="20"/>
          <w:szCs w:val="20"/>
        </w:rPr>
        <w:t>Nepovimova</w:t>
      </w:r>
      <w:proofErr w:type="spellEnd"/>
      <w:r w:rsidRPr="000132AE">
        <w:rPr>
          <w:rFonts w:cs="Calibri"/>
          <w:bCs/>
          <w:sz w:val="20"/>
          <w:szCs w:val="20"/>
        </w:rPr>
        <w:t xml:space="preserve">, E., </w:t>
      </w:r>
      <w:proofErr w:type="spellStart"/>
      <w:r w:rsidRPr="000132AE">
        <w:rPr>
          <w:rFonts w:cs="Calibri"/>
          <w:bCs/>
          <w:sz w:val="20"/>
          <w:szCs w:val="20"/>
        </w:rPr>
        <w:t>Kuca</w:t>
      </w:r>
      <w:proofErr w:type="spellEnd"/>
      <w:r w:rsidRPr="000132AE">
        <w:rPr>
          <w:rFonts w:cs="Calibri"/>
          <w:bCs/>
          <w:sz w:val="20"/>
          <w:szCs w:val="20"/>
        </w:rPr>
        <w:t xml:space="preserve">, K., &amp; </w:t>
      </w:r>
      <w:proofErr w:type="spellStart"/>
      <w:r w:rsidRPr="000132AE">
        <w:rPr>
          <w:rFonts w:cs="Calibri"/>
          <w:bCs/>
          <w:sz w:val="20"/>
          <w:szCs w:val="20"/>
        </w:rPr>
        <w:t>Valko</w:t>
      </w:r>
      <w:proofErr w:type="spellEnd"/>
      <w:r w:rsidRPr="000132AE">
        <w:rPr>
          <w:rFonts w:cs="Calibri"/>
          <w:bCs/>
          <w:sz w:val="20"/>
          <w:szCs w:val="20"/>
        </w:rPr>
        <w:t>, M. (2023). Reactive oxygen species, toxicity, oxidative stress, and antioxidants: chronic diseases and aging. Archives of toxicology, 97(10), 2499-2574.</w:t>
      </w:r>
    </w:p>
    <w:p w14:paraId="6EE4DE2C"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Krochmal-Marczak</w:t>
      </w:r>
      <w:proofErr w:type="spellEnd"/>
      <w:r w:rsidRPr="000132AE">
        <w:rPr>
          <w:rFonts w:cs="Calibri"/>
          <w:bCs/>
          <w:sz w:val="20"/>
          <w:szCs w:val="20"/>
        </w:rPr>
        <w:t xml:space="preserve">, B., </w:t>
      </w:r>
      <w:proofErr w:type="spellStart"/>
      <w:r w:rsidRPr="000132AE">
        <w:rPr>
          <w:rFonts w:cs="Calibri"/>
          <w:bCs/>
          <w:sz w:val="20"/>
          <w:szCs w:val="20"/>
        </w:rPr>
        <w:t>Sawicka</w:t>
      </w:r>
      <w:proofErr w:type="spellEnd"/>
      <w:r w:rsidRPr="000132AE">
        <w:rPr>
          <w:rFonts w:cs="Calibri"/>
          <w:bCs/>
          <w:sz w:val="20"/>
          <w:szCs w:val="20"/>
        </w:rPr>
        <w:t xml:space="preserve">, B., </w:t>
      </w:r>
      <w:proofErr w:type="spellStart"/>
      <w:r w:rsidRPr="000132AE">
        <w:rPr>
          <w:rFonts w:cs="Calibri"/>
          <w:bCs/>
          <w:sz w:val="20"/>
          <w:szCs w:val="20"/>
        </w:rPr>
        <w:t>Barbaś</w:t>
      </w:r>
      <w:proofErr w:type="spellEnd"/>
      <w:r w:rsidRPr="000132AE">
        <w:rPr>
          <w:rFonts w:cs="Calibri"/>
          <w:bCs/>
          <w:sz w:val="20"/>
          <w:szCs w:val="20"/>
        </w:rPr>
        <w:t xml:space="preserve">, P., </w:t>
      </w:r>
      <w:proofErr w:type="spellStart"/>
      <w:r w:rsidRPr="000132AE">
        <w:rPr>
          <w:rFonts w:cs="Calibri"/>
          <w:bCs/>
          <w:sz w:val="20"/>
          <w:szCs w:val="20"/>
        </w:rPr>
        <w:t>Pszczółkowski</w:t>
      </w:r>
      <w:proofErr w:type="spellEnd"/>
      <w:r w:rsidRPr="000132AE">
        <w:rPr>
          <w:rFonts w:cs="Calibri"/>
          <w:bCs/>
          <w:sz w:val="20"/>
          <w:szCs w:val="20"/>
        </w:rPr>
        <w:t xml:space="preserve">, P., &amp; </w:t>
      </w:r>
      <w:proofErr w:type="spellStart"/>
      <w:r w:rsidRPr="000132AE">
        <w:rPr>
          <w:rFonts w:cs="Calibri"/>
          <w:bCs/>
          <w:sz w:val="20"/>
          <w:szCs w:val="20"/>
        </w:rPr>
        <w:t>Ziarati</w:t>
      </w:r>
      <w:proofErr w:type="spellEnd"/>
      <w:r w:rsidRPr="000132AE">
        <w:rPr>
          <w:rFonts w:cs="Calibri"/>
          <w:bCs/>
          <w:sz w:val="20"/>
          <w:szCs w:val="20"/>
        </w:rPr>
        <w:t>, P. (2025). Medicinal plants: uses, cultivation, and preservation. In Biotechnology and Phytochemical Prospects in Drug Discovery (pp. 7-81). Singapore: Springer Nature Singapore.</w:t>
      </w:r>
    </w:p>
    <w:p w14:paraId="5D2C3B7D"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Latif</w:t>
      </w:r>
      <w:proofErr w:type="spellEnd"/>
      <w:r w:rsidRPr="000132AE">
        <w:rPr>
          <w:rFonts w:cs="Calibri"/>
          <w:bCs/>
          <w:sz w:val="20"/>
          <w:szCs w:val="20"/>
        </w:rPr>
        <w:t xml:space="preserve">, R., &amp; Nawaz, T. (2026). Medicinal plants and human health: a comprehensive review of bioactive compounds, therapeutic effects, and applications. </w:t>
      </w:r>
      <w:proofErr w:type="spellStart"/>
      <w:r w:rsidRPr="000132AE">
        <w:rPr>
          <w:rFonts w:cs="Calibri"/>
          <w:bCs/>
          <w:sz w:val="20"/>
          <w:szCs w:val="20"/>
        </w:rPr>
        <w:t>Phytochemistry</w:t>
      </w:r>
      <w:proofErr w:type="spellEnd"/>
      <w:r w:rsidRPr="000132AE">
        <w:rPr>
          <w:rFonts w:cs="Calibri"/>
          <w:bCs/>
          <w:sz w:val="20"/>
          <w:szCs w:val="20"/>
        </w:rPr>
        <w:t xml:space="preserve"> Reviews, 25(3), 2299-2342.</w:t>
      </w:r>
    </w:p>
    <w:p w14:paraId="04F30DD8"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Makkar</w:t>
      </w:r>
      <w:proofErr w:type="spellEnd"/>
      <w:r w:rsidRPr="000132AE">
        <w:rPr>
          <w:rFonts w:cs="Calibri"/>
          <w:bCs/>
          <w:sz w:val="20"/>
          <w:szCs w:val="20"/>
        </w:rPr>
        <w:t xml:space="preserve">, H. P., </w:t>
      </w:r>
      <w:proofErr w:type="spellStart"/>
      <w:r w:rsidRPr="000132AE">
        <w:rPr>
          <w:rFonts w:cs="Calibri"/>
          <w:bCs/>
          <w:sz w:val="20"/>
          <w:szCs w:val="20"/>
        </w:rPr>
        <w:t>Siddhuraju</w:t>
      </w:r>
      <w:proofErr w:type="spellEnd"/>
      <w:r w:rsidRPr="000132AE">
        <w:rPr>
          <w:rFonts w:cs="Calibri"/>
          <w:bCs/>
          <w:sz w:val="20"/>
          <w:szCs w:val="20"/>
        </w:rPr>
        <w:t>, P. &amp; Becker, K. (2007). Methods in molecular biology: plant secondary metabolites, Totowa: Human Press, Pp. 93 100.</w:t>
      </w:r>
    </w:p>
    <w:p w14:paraId="7B66CC5D"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Moja</w:t>
      </w:r>
      <w:proofErr w:type="spellEnd"/>
      <w:r w:rsidRPr="000132AE">
        <w:rPr>
          <w:rFonts w:cs="Calibri"/>
          <w:bCs/>
          <w:sz w:val="20"/>
          <w:szCs w:val="20"/>
        </w:rPr>
        <w:t xml:space="preserve">, F., </w:t>
      </w:r>
      <w:proofErr w:type="spellStart"/>
      <w:r w:rsidRPr="000132AE">
        <w:rPr>
          <w:rFonts w:cs="Calibri"/>
          <w:bCs/>
          <w:sz w:val="20"/>
          <w:szCs w:val="20"/>
        </w:rPr>
        <w:t>kamalinejad</w:t>
      </w:r>
      <w:proofErr w:type="spellEnd"/>
      <w:r w:rsidRPr="000132AE">
        <w:rPr>
          <w:rFonts w:cs="Calibri"/>
          <w:bCs/>
          <w:sz w:val="20"/>
          <w:szCs w:val="20"/>
        </w:rPr>
        <w:t xml:space="preserve">, M., </w:t>
      </w:r>
      <w:proofErr w:type="spellStart"/>
      <w:r w:rsidRPr="000132AE">
        <w:rPr>
          <w:rFonts w:cs="Calibri"/>
          <w:bCs/>
          <w:sz w:val="20"/>
          <w:szCs w:val="20"/>
        </w:rPr>
        <w:t>Ghaderi</w:t>
      </w:r>
      <w:proofErr w:type="spellEnd"/>
      <w:r w:rsidRPr="000132AE">
        <w:rPr>
          <w:rFonts w:cs="Calibri"/>
          <w:bCs/>
          <w:sz w:val="20"/>
          <w:szCs w:val="20"/>
        </w:rPr>
        <w:t xml:space="preserve">, N. &amp; </w:t>
      </w:r>
      <w:proofErr w:type="spellStart"/>
      <w:r w:rsidRPr="000132AE">
        <w:rPr>
          <w:rFonts w:cs="Calibri"/>
          <w:bCs/>
          <w:sz w:val="20"/>
          <w:szCs w:val="20"/>
        </w:rPr>
        <w:t>Vahidipour</w:t>
      </w:r>
      <w:proofErr w:type="spellEnd"/>
      <w:r w:rsidRPr="000132AE">
        <w:rPr>
          <w:rFonts w:cs="Calibri"/>
          <w:bCs/>
          <w:sz w:val="20"/>
          <w:szCs w:val="20"/>
        </w:rPr>
        <w:t>, H. R. (2003). Phytochemical Screening of Some Species of Iranian Plants. Iranian Journal of Pharmaceutical Resource, 1: 77 82.</w:t>
      </w:r>
    </w:p>
    <w:p w14:paraId="31BB1521" w14:textId="77777777" w:rsidR="000132AE" w:rsidRPr="000132AE" w:rsidRDefault="000132AE" w:rsidP="000132AE">
      <w:pPr>
        <w:spacing w:after="0" w:line="240" w:lineRule="auto"/>
        <w:jc w:val="both"/>
        <w:rPr>
          <w:rFonts w:cs="Calibri"/>
          <w:bCs/>
          <w:iCs/>
          <w:sz w:val="20"/>
          <w:szCs w:val="20"/>
        </w:rPr>
      </w:pPr>
      <w:proofErr w:type="spellStart"/>
      <w:r w:rsidRPr="000132AE">
        <w:rPr>
          <w:rFonts w:cs="Calibri"/>
          <w:bCs/>
          <w:iCs/>
          <w:sz w:val="20"/>
          <w:szCs w:val="20"/>
        </w:rPr>
        <w:t>Naz</w:t>
      </w:r>
      <w:proofErr w:type="spellEnd"/>
      <w:r w:rsidRPr="000132AE">
        <w:rPr>
          <w:rFonts w:cs="Calibri"/>
          <w:bCs/>
          <w:iCs/>
          <w:sz w:val="20"/>
          <w:szCs w:val="20"/>
        </w:rPr>
        <w:t xml:space="preserve">, R., Roberts, T. H., </w:t>
      </w:r>
      <w:proofErr w:type="spellStart"/>
      <w:r w:rsidRPr="000132AE">
        <w:rPr>
          <w:rFonts w:cs="Calibri"/>
          <w:bCs/>
          <w:iCs/>
          <w:sz w:val="20"/>
          <w:szCs w:val="20"/>
        </w:rPr>
        <w:t>Bano</w:t>
      </w:r>
      <w:proofErr w:type="spellEnd"/>
      <w:r w:rsidRPr="000132AE">
        <w:rPr>
          <w:rFonts w:cs="Calibri"/>
          <w:bCs/>
          <w:iCs/>
          <w:sz w:val="20"/>
          <w:szCs w:val="20"/>
        </w:rPr>
        <w:t xml:space="preserve">, A., </w:t>
      </w:r>
      <w:proofErr w:type="spellStart"/>
      <w:r w:rsidRPr="000132AE">
        <w:rPr>
          <w:rFonts w:cs="Calibri"/>
          <w:bCs/>
          <w:iCs/>
          <w:sz w:val="20"/>
          <w:szCs w:val="20"/>
        </w:rPr>
        <w:t>Nosheen</w:t>
      </w:r>
      <w:proofErr w:type="spellEnd"/>
      <w:r w:rsidRPr="000132AE">
        <w:rPr>
          <w:rFonts w:cs="Calibri"/>
          <w:bCs/>
          <w:iCs/>
          <w:sz w:val="20"/>
          <w:szCs w:val="20"/>
        </w:rPr>
        <w:t>, A., Yasmin, H., Hassan, M. N</w:t>
      </w:r>
      <w:proofErr w:type="gramStart"/>
      <w:r w:rsidRPr="000132AE">
        <w:rPr>
          <w:rFonts w:cs="Calibri"/>
          <w:bCs/>
          <w:iCs/>
          <w:sz w:val="20"/>
          <w:szCs w:val="20"/>
        </w:rPr>
        <w:t>., ...</w:t>
      </w:r>
      <w:proofErr w:type="gramEnd"/>
      <w:r w:rsidRPr="000132AE">
        <w:rPr>
          <w:rFonts w:cs="Calibri"/>
          <w:bCs/>
          <w:iCs/>
          <w:sz w:val="20"/>
          <w:szCs w:val="20"/>
        </w:rPr>
        <w:t xml:space="preserve"> &amp; Anwar, Z. (2020). GC-MS analysis, antimicrobial, antioxidant, </w:t>
      </w:r>
      <w:proofErr w:type="spellStart"/>
      <w:r w:rsidRPr="000132AE">
        <w:rPr>
          <w:rFonts w:cs="Calibri"/>
          <w:bCs/>
          <w:iCs/>
          <w:sz w:val="20"/>
          <w:szCs w:val="20"/>
        </w:rPr>
        <w:t>antilipoxygenase</w:t>
      </w:r>
      <w:proofErr w:type="spellEnd"/>
      <w:r w:rsidRPr="000132AE">
        <w:rPr>
          <w:rFonts w:cs="Calibri"/>
          <w:bCs/>
          <w:iCs/>
          <w:sz w:val="20"/>
          <w:szCs w:val="20"/>
        </w:rPr>
        <w:t xml:space="preserve"> and cytotoxic activities of </w:t>
      </w:r>
      <w:r w:rsidRPr="000132AE">
        <w:rPr>
          <w:rFonts w:cs="Calibri"/>
          <w:bCs/>
          <w:i/>
          <w:iCs/>
          <w:sz w:val="20"/>
          <w:szCs w:val="20"/>
        </w:rPr>
        <w:t xml:space="preserve">Jacaranda </w:t>
      </w:r>
      <w:proofErr w:type="spellStart"/>
      <w:r w:rsidRPr="000132AE">
        <w:rPr>
          <w:rFonts w:cs="Calibri"/>
          <w:bCs/>
          <w:i/>
          <w:iCs/>
          <w:sz w:val="20"/>
          <w:szCs w:val="20"/>
        </w:rPr>
        <w:t>mimosifolia</w:t>
      </w:r>
      <w:proofErr w:type="spellEnd"/>
      <w:r w:rsidRPr="000132AE">
        <w:rPr>
          <w:rFonts w:cs="Calibri"/>
          <w:bCs/>
          <w:iCs/>
          <w:sz w:val="20"/>
          <w:szCs w:val="20"/>
        </w:rPr>
        <w:t xml:space="preserve"> methanol leaf extracts and fractions. </w:t>
      </w:r>
      <w:proofErr w:type="spellStart"/>
      <w:r w:rsidRPr="000132AE">
        <w:rPr>
          <w:rFonts w:cs="Calibri"/>
          <w:bCs/>
          <w:iCs/>
          <w:sz w:val="20"/>
          <w:szCs w:val="20"/>
        </w:rPr>
        <w:t>PLoS</w:t>
      </w:r>
      <w:proofErr w:type="spellEnd"/>
      <w:r w:rsidRPr="000132AE">
        <w:rPr>
          <w:rFonts w:cs="Calibri"/>
          <w:bCs/>
          <w:iCs/>
          <w:sz w:val="20"/>
          <w:szCs w:val="20"/>
        </w:rPr>
        <w:t xml:space="preserve"> One, 15(7), e0236319.</w:t>
      </w:r>
    </w:p>
    <w:p w14:paraId="71266AE0" w14:textId="77777777" w:rsidR="000132AE" w:rsidRPr="000132AE" w:rsidRDefault="000132AE" w:rsidP="000132AE">
      <w:pPr>
        <w:spacing w:after="0" w:line="240" w:lineRule="auto"/>
        <w:jc w:val="both"/>
        <w:rPr>
          <w:rFonts w:cs="Calibri"/>
          <w:bCs/>
          <w:iCs/>
          <w:sz w:val="20"/>
          <w:szCs w:val="20"/>
        </w:rPr>
      </w:pPr>
      <w:proofErr w:type="spellStart"/>
      <w:r w:rsidRPr="000132AE">
        <w:rPr>
          <w:rFonts w:cs="Calibri"/>
          <w:bCs/>
          <w:iCs/>
          <w:sz w:val="20"/>
          <w:szCs w:val="20"/>
        </w:rPr>
        <w:t>Oluwole</w:t>
      </w:r>
      <w:proofErr w:type="spellEnd"/>
      <w:r w:rsidRPr="000132AE">
        <w:rPr>
          <w:rFonts w:cs="Calibri"/>
          <w:bCs/>
          <w:iCs/>
          <w:sz w:val="20"/>
          <w:szCs w:val="20"/>
        </w:rPr>
        <w:t xml:space="preserve">, O., Fernando, W. B., </w:t>
      </w:r>
      <w:proofErr w:type="spellStart"/>
      <w:r w:rsidRPr="000132AE">
        <w:rPr>
          <w:rFonts w:cs="Calibri"/>
          <w:bCs/>
          <w:iCs/>
          <w:sz w:val="20"/>
          <w:szCs w:val="20"/>
        </w:rPr>
        <w:t>Lumanlan</w:t>
      </w:r>
      <w:proofErr w:type="spellEnd"/>
      <w:r w:rsidRPr="000132AE">
        <w:rPr>
          <w:rFonts w:cs="Calibri"/>
          <w:bCs/>
          <w:iCs/>
          <w:sz w:val="20"/>
          <w:szCs w:val="20"/>
        </w:rPr>
        <w:t xml:space="preserve">, J., </w:t>
      </w:r>
      <w:proofErr w:type="spellStart"/>
      <w:r w:rsidRPr="000132AE">
        <w:rPr>
          <w:rFonts w:cs="Calibri"/>
          <w:bCs/>
          <w:iCs/>
          <w:sz w:val="20"/>
          <w:szCs w:val="20"/>
        </w:rPr>
        <w:t>Ademuyiwa</w:t>
      </w:r>
      <w:proofErr w:type="spellEnd"/>
      <w:r w:rsidRPr="000132AE">
        <w:rPr>
          <w:rFonts w:cs="Calibri"/>
          <w:bCs/>
          <w:iCs/>
          <w:sz w:val="20"/>
          <w:szCs w:val="20"/>
        </w:rPr>
        <w:t xml:space="preserve">, O., &amp; </w:t>
      </w:r>
      <w:proofErr w:type="spellStart"/>
      <w:r w:rsidRPr="000132AE">
        <w:rPr>
          <w:rFonts w:cs="Calibri"/>
          <w:bCs/>
          <w:iCs/>
          <w:sz w:val="20"/>
          <w:szCs w:val="20"/>
        </w:rPr>
        <w:t>Jayasena</w:t>
      </w:r>
      <w:proofErr w:type="spellEnd"/>
      <w:r w:rsidRPr="000132AE">
        <w:rPr>
          <w:rFonts w:cs="Calibri"/>
          <w:bCs/>
          <w:iCs/>
          <w:sz w:val="20"/>
          <w:szCs w:val="20"/>
        </w:rPr>
        <w:t xml:space="preserve">, V. (2022). Role of phenolic acid, tannins, </w:t>
      </w:r>
      <w:proofErr w:type="spellStart"/>
      <w:r w:rsidRPr="000132AE">
        <w:rPr>
          <w:rFonts w:cs="Calibri"/>
          <w:bCs/>
          <w:iCs/>
          <w:sz w:val="20"/>
          <w:szCs w:val="20"/>
        </w:rPr>
        <w:t>stilbenes</w:t>
      </w:r>
      <w:proofErr w:type="spellEnd"/>
      <w:r w:rsidRPr="000132AE">
        <w:rPr>
          <w:rFonts w:cs="Calibri"/>
          <w:bCs/>
          <w:iCs/>
          <w:sz w:val="20"/>
          <w:szCs w:val="20"/>
        </w:rPr>
        <w:t xml:space="preserve">, </w:t>
      </w:r>
      <w:proofErr w:type="spellStart"/>
      <w:r w:rsidRPr="000132AE">
        <w:rPr>
          <w:rFonts w:cs="Calibri"/>
          <w:bCs/>
          <w:iCs/>
          <w:sz w:val="20"/>
          <w:szCs w:val="20"/>
        </w:rPr>
        <w:t>lignans</w:t>
      </w:r>
      <w:proofErr w:type="spellEnd"/>
      <w:r w:rsidRPr="000132AE">
        <w:rPr>
          <w:rFonts w:cs="Calibri"/>
          <w:bCs/>
          <w:iCs/>
          <w:sz w:val="20"/>
          <w:szCs w:val="20"/>
        </w:rPr>
        <w:t xml:space="preserve"> and flavonoids in human health–a review. International Journal of Food Science and Technology, 57(10), 6326-6335.</w:t>
      </w:r>
    </w:p>
    <w:p w14:paraId="69DF160C"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Owuama</w:t>
      </w:r>
      <w:proofErr w:type="spellEnd"/>
      <w:r w:rsidRPr="000132AE">
        <w:rPr>
          <w:rFonts w:cs="Calibri"/>
          <w:bCs/>
          <w:sz w:val="20"/>
          <w:szCs w:val="20"/>
        </w:rPr>
        <w:t xml:space="preserve">, C. I. (2017). Determination of minimum inhibitory concentration (MIC) and minimum bactericidal concentration (MBC) using a novel dilution tube method. </w:t>
      </w:r>
      <w:r w:rsidRPr="000132AE">
        <w:rPr>
          <w:rFonts w:cs="Calibri"/>
          <w:bCs/>
          <w:i/>
          <w:iCs/>
          <w:sz w:val="20"/>
          <w:szCs w:val="20"/>
        </w:rPr>
        <w:t xml:space="preserve">Afr. J. </w:t>
      </w:r>
      <w:proofErr w:type="spellStart"/>
      <w:r w:rsidRPr="000132AE">
        <w:rPr>
          <w:rFonts w:cs="Calibri"/>
          <w:bCs/>
          <w:i/>
          <w:iCs/>
          <w:sz w:val="20"/>
          <w:szCs w:val="20"/>
        </w:rPr>
        <w:t>Microbiol</w:t>
      </w:r>
      <w:proofErr w:type="spellEnd"/>
      <w:r w:rsidRPr="000132AE">
        <w:rPr>
          <w:rFonts w:cs="Calibri"/>
          <w:bCs/>
          <w:i/>
          <w:iCs/>
          <w:sz w:val="20"/>
          <w:szCs w:val="20"/>
        </w:rPr>
        <w:t xml:space="preserve">. Res. </w:t>
      </w:r>
      <w:r w:rsidRPr="000132AE">
        <w:rPr>
          <w:rFonts w:cs="Calibri"/>
          <w:b/>
          <w:bCs/>
          <w:sz w:val="20"/>
          <w:szCs w:val="20"/>
        </w:rPr>
        <w:t>11</w:t>
      </w:r>
      <w:r w:rsidRPr="000132AE">
        <w:rPr>
          <w:rFonts w:cs="Calibri"/>
          <w:bCs/>
          <w:sz w:val="20"/>
          <w:szCs w:val="20"/>
        </w:rPr>
        <w:t xml:space="preserve">(23), 977–980. https:// </w:t>
      </w:r>
      <w:proofErr w:type="spellStart"/>
      <w:r w:rsidRPr="000132AE">
        <w:rPr>
          <w:rFonts w:cs="Calibri"/>
          <w:bCs/>
          <w:sz w:val="20"/>
          <w:szCs w:val="20"/>
        </w:rPr>
        <w:t>doi</w:t>
      </w:r>
      <w:proofErr w:type="spellEnd"/>
      <w:r w:rsidRPr="000132AE">
        <w:rPr>
          <w:rFonts w:cs="Calibri"/>
          <w:bCs/>
          <w:sz w:val="20"/>
          <w:szCs w:val="20"/>
        </w:rPr>
        <w:t xml:space="preserve">. </w:t>
      </w:r>
      <w:proofErr w:type="gramStart"/>
      <w:r w:rsidRPr="000132AE">
        <w:rPr>
          <w:rFonts w:cs="Calibri"/>
          <w:bCs/>
          <w:sz w:val="20"/>
          <w:szCs w:val="20"/>
        </w:rPr>
        <w:t>org</w:t>
      </w:r>
      <w:proofErr w:type="gramEnd"/>
      <w:r w:rsidRPr="000132AE">
        <w:rPr>
          <w:rFonts w:cs="Calibri"/>
          <w:bCs/>
          <w:sz w:val="20"/>
          <w:szCs w:val="20"/>
        </w:rPr>
        <w:t xml:space="preserve">/ 10. 5897/ AJMR2 017. 8545 </w:t>
      </w:r>
    </w:p>
    <w:p w14:paraId="2E5DC22C"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Pandey S., V. </w:t>
      </w:r>
      <w:proofErr w:type="spellStart"/>
      <w:r w:rsidRPr="000132AE">
        <w:rPr>
          <w:rFonts w:cs="Calibri"/>
          <w:bCs/>
          <w:sz w:val="20"/>
          <w:szCs w:val="20"/>
        </w:rPr>
        <w:t>Pratap</w:t>
      </w:r>
      <w:proofErr w:type="spellEnd"/>
      <w:r w:rsidRPr="000132AE">
        <w:rPr>
          <w:rFonts w:cs="Calibri"/>
          <w:bCs/>
          <w:sz w:val="20"/>
          <w:szCs w:val="20"/>
        </w:rPr>
        <w:t xml:space="preserve">, S. </w:t>
      </w:r>
      <w:proofErr w:type="spellStart"/>
      <w:r w:rsidRPr="000132AE">
        <w:rPr>
          <w:rFonts w:cs="Calibri"/>
          <w:bCs/>
          <w:sz w:val="20"/>
          <w:szCs w:val="20"/>
        </w:rPr>
        <w:t>Pratap</w:t>
      </w:r>
      <w:proofErr w:type="spellEnd"/>
      <w:r w:rsidRPr="000132AE">
        <w:rPr>
          <w:rFonts w:cs="Calibri"/>
          <w:bCs/>
          <w:sz w:val="20"/>
          <w:szCs w:val="20"/>
        </w:rPr>
        <w:t xml:space="preserve">, &amp; N. Kumar, (2020) Phytochemicals and Pharmacological Studies of </w:t>
      </w:r>
      <w:proofErr w:type="spellStart"/>
      <w:r w:rsidRPr="000132AE">
        <w:rPr>
          <w:rFonts w:cs="Calibri"/>
          <w:bCs/>
          <w:i/>
          <w:iCs/>
          <w:sz w:val="20"/>
          <w:szCs w:val="20"/>
        </w:rPr>
        <w:t>Catharanthus</w:t>
      </w:r>
      <w:proofErr w:type="spellEnd"/>
      <w:r w:rsidRPr="000132AE">
        <w:rPr>
          <w:rFonts w:cs="Calibri"/>
          <w:bCs/>
          <w:sz w:val="20"/>
          <w:szCs w:val="20"/>
        </w:rPr>
        <w:t xml:space="preserve"> </w:t>
      </w:r>
      <w:proofErr w:type="spellStart"/>
      <w:r w:rsidRPr="000132AE">
        <w:rPr>
          <w:rFonts w:cs="Calibri"/>
          <w:bCs/>
          <w:i/>
          <w:iCs/>
          <w:sz w:val="20"/>
          <w:szCs w:val="20"/>
        </w:rPr>
        <w:t>roseus</w:t>
      </w:r>
      <w:proofErr w:type="spellEnd"/>
      <w:r w:rsidRPr="000132AE">
        <w:rPr>
          <w:rFonts w:cs="Calibri"/>
          <w:bCs/>
          <w:i/>
          <w:iCs/>
          <w:sz w:val="20"/>
          <w:szCs w:val="20"/>
        </w:rPr>
        <w:t xml:space="preserve"> </w:t>
      </w:r>
      <w:r w:rsidRPr="000132AE">
        <w:rPr>
          <w:rFonts w:cs="Calibri"/>
          <w:bCs/>
          <w:sz w:val="20"/>
          <w:szCs w:val="20"/>
        </w:rPr>
        <w:t xml:space="preserve">Linn-A Comprehensive Review,” </w:t>
      </w:r>
      <w:r w:rsidRPr="000132AE">
        <w:rPr>
          <w:rFonts w:cs="Calibri"/>
          <w:bCs/>
          <w:i/>
          <w:iCs/>
          <w:sz w:val="20"/>
          <w:szCs w:val="20"/>
        </w:rPr>
        <w:t>World Journal of</w:t>
      </w:r>
      <w:r w:rsidRPr="000132AE">
        <w:rPr>
          <w:rFonts w:cs="Calibri"/>
          <w:bCs/>
          <w:sz w:val="20"/>
          <w:szCs w:val="20"/>
        </w:rPr>
        <w:t xml:space="preserve"> </w:t>
      </w:r>
      <w:r w:rsidRPr="000132AE">
        <w:rPr>
          <w:rFonts w:cs="Calibri"/>
          <w:bCs/>
          <w:i/>
          <w:iCs/>
          <w:sz w:val="20"/>
          <w:szCs w:val="20"/>
        </w:rPr>
        <w:t xml:space="preserve">Pharmaceutical Research </w:t>
      </w:r>
      <w:r w:rsidRPr="000132AE">
        <w:rPr>
          <w:rFonts w:cs="Calibri"/>
          <w:bCs/>
          <w:sz w:val="20"/>
          <w:szCs w:val="20"/>
        </w:rPr>
        <w:t xml:space="preserve"> 1407–1415, </w:t>
      </w:r>
      <w:hyperlink r:id="rId23" w:history="1">
        <w:r w:rsidRPr="000132AE">
          <w:rPr>
            <w:rStyle w:val="Hyperlink"/>
            <w:rFonts w:cs="Calibri"/>
            <w:bCs/>
            <w:sz w:val="20"/>
            <w:szCs w:val="20"/>
          </w:rPr>
          <w:t>https://doi.org/</w:t>
        </w:r>
      </w:hyperlink>
      <w:r w:rsidRPr="000132AE">
        <w:rPr>
          <w:rFonts w:cs="Calibri"/>
          <w:bCs/>
          <w:sz w:val="20"/>
          <w:szCs w:val="20"/>
        </w:rPr>
        <w:t xml:space="preserve"> 10.20959/wjpr20207-17993.</w:t>
      </w:r>
    </w:p>
    <w:p w14:paraId="5DEED678"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Pattaluchetty</w:t>
      </w:r>
      <w:proofErr w:type="spellEnd"/>
      <w:r w:rsidRPr="000132AE">
        <w:rPr>
          <w:rFonts w:cs="Calibri"/>
          <w:bCs/>
          <w:sz w:val="20"/>
          <w:szCs w:val="20"/>
        </w:rPr>
        <w:t xml:space="preserve">, P., </w:t>
      </w:r>
      <w:proofErr w:type="spellStart"/>
      <w:r w:rsidRPr="000132AE">
        <w:rPr>
          <w:rFonts w:cs="Calibri"/>
          <w:bCs/>
          <w:sz w:val="20"/>
          <w:szCs w:val="20"/>
        </w:rPr>
        <w:t>Soundaryashree</w:t>
      </w:r>
      <w:proofErr w:type="spellEnd"/>
      <w:r w:rsidRPr="000132AE">
        <w:rPr>
          <w:rFonts w:cs="Calibri"/>
          <w:bCs/>
          <w:sz w:val="20"/>
          <w:szCs w:val="20"/>
        </w:rPr>
        <w:t xml:space="preserve">, N. R., &amp; </w:t>
      </w:r>
      <w:proofErr w:type="spellStart"/>
      <w:r w:rsidRPr="000132AE">
        <w:rPr>
          <w:rFonts w:cs="Calibri"/>
          <w:bCs/>
          <w:sz w:val="20"/>
          <w:szCs w:val="20"/>
        </w:rPr>
        <w:t>Chandan</w:t>
      </w:r>
      <w:proofErr w:type="spellEnd"/>
      <w:r w:rsidRPr="000132AE">
        <w:rPr>
          <w:rFonts w:cs="Calibri"/>
          <w:bCs/>
          <w:sz w:val="20"/>
          <w:szCs w:val="20"/>
        </w:rPr>
        <w:t xml:space="preserve">, R. S. (2025). Phytochemicals as Therapeutic Agents: A Comprehensive Review on Their Role in Disease Prevention and Health Promotion. </w:t>
      </w:r>
      <w:proofErr w:type="spellStart"/>
      <w:r w:rsidRPr="000132AE">
        <w:rPr>
          <w:rFonts w:cs="Calibri"/>
          <w:bCs/>
          <w:sz w:val="20"/>
          <w:szCs w:val="20"/>
        </w:rPr>
        <w:t>Biopress</w:t>
      </w:r>
      <w:proofErr w:type="spellEnd"/>
      <w:r w:rsidRPr="000132AE">
        <w:rPr>
          <w:rFonts w:cs="Calibri"/>
          <w:bCs/>
          <w:sz w:val="20"/>
          <w:szCs w:val="20"/>
        </w:rPr>
        <w:t xml:space="preserve"> Journal of Computational Life Sciences (BJCLS), 1(05), 23-43.</w:t>
      </w:r>
    </w:p>
    <w:p w14:paraId="2EA6942F"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Piyanete</w:t>
      </w:r>
      <w:proofErr w:type="spellEnd"/>
      <w:r w:rsidRPr="000132AE">
        <w:rPr>
          <w:rFonts w:cs="Calibri"/>
          <w:bCs/>
          <w:sz w:val="20"/>
          <w:szCs w:val="20"/>
        </w:rPr>
        <w:t xml:space="preserve">, C., </w:t>
      </w:r>
      <w:proofErr w:type="spellStart"/>
      <w:r w:rsidRPr="000132AE">
        <w:rPr>
          <w:rFonts w:cs="Calibri"/>
          <w:bCs/>
          <w:sz w:val="20"/>
          <w:szCs w:val="20"/>
        </w:rPr>
        <w:t>Meechai</w:t>
      </w:r>
      <w:proofErr w:type="spellEnd"/>
      <w:r w:rsidRPr="000132AE">
        <w:rPr>
          <w:rFonts w:cs="Calibri"/>
          <w:bCs/>
          <w:sz w:val="20"/>
          <w:szCs w:val="20"/>
        </w:rPr>
        <w:t xml:space="preserve">, P. &amp; </w:t>
      </w:r>
      <w:proofErr w:type="spellStart"/>
      <w:r w:rsidRPr="000132AE">
        <w:rPr>
          <w:rFonts w:cs="Calibri"/>
          <w:bCs/>
          <w:sz w:val="20"/>
          <w:szCs w:val="20"/>
        </w:rPr>
        <w:t>Nakbanpotecc</w:t>
      </w:r>
      <w:proofErr w:type="spellEnd"/>
      <w:r w:rsidRPr="000132AE">
        <w:rPr>
          <w:rFonts w:cs="Calibri"/>
          <w:bCs/>
          <w:sz w:val="20"/>
          <w:szCs w:val="20"/>
        </w:rPr>
        <w:t xml:space="preserve">, W. (2009). Antioxidant activities and phenolic contents of </w:t>
      </w:r>
      <w:r w:rsidRPr="000132AE">
        <w:rPr>
          <w:rFonts w:cs="Calibri"/>
          <w:bCs/>
          <w:sz w:val="20"/>
          <w:szCs w:val="20"/>
        </w:rPr>
        <w:lastRenderedPageBreak/>
        <w:t xml:space="preserve">extracts from </w:t>
      </w:r>
      <w:proofErr w:type="spellStart"/>
      <w:r w:rsidRPr="000132AE">
        <w:rPr>
          <w:rFonts w:cs="Calibri"/>
          <w:bCs/>
          <w:i/>
          <w:sz w:val="20"/>
          <w:szCs w:val="20"/>
        </w:rPr>
        <w:t>Salvinia</w:t>
      </w:r>
      <w:proofErr w:type="spellEnd"/>
      <w:r w:rsidRPr="000132AE">
        <w:rPr>
          <w:rFonts w:cs="Calibri"/>
          <w:bCs/>
          <w:i/>
          <w:sz w:val="20"/>
          <w:szCs w:val="20"/>
        </w:rPr>
        <w:t xml:space="preserve"> </w:t>
      </w:r>
      <w:proofErr w:type="spellStart"/>
      <w:r w:rsidRPr="000132AE">
        <w:rPr>
          <w:rFonts w:cs="Calibri"/>
          <w:bCs/>
          <w:i/>
          <w:sz w:val="20"/>
          <w:szCs w:val="20"/>
        </w:rPr>
        <w:t>molesta</w:t>
      </w:r>
      <w:proofErr w:type="spellEnd"/>
      <w:r w:rsidRPr="000132AE">
        <w:rPr>
          <w:rFonts w:cs="Calibri"/>
          <w:bCs/>
          <w:sz w:val="20"/>
          <w:szCs w:val="20"/>
        </w:rPr>
        <w:t xml:space="preserve"> and </w:t>
      </w:r>
      <w:proofErr w:type="spellStart"/>
      <w:r w:rsidRPr="000132AE">
        <w:rPr>
          <w:rFonts w:cs="Calibri"/>
          <w:bCs/>
          <w:i/>
          <w:sz w:val="20"/>
          <w:szCs w:val="20"/>
        </w:rPr>
        <w:t>Eichornia</w:t>
      </w:r>
      <w:proofErr w:type="spellEnd"/>
      <w:r w:rsidRPr="000132AE">
        <w:rPr>
          <w:rFonts w:cs="Calibri"/>
          <w:bCs/>
          <w:i/>
          <w:sz w:val="20"/>
          <w:szCs w:val="20"/>
        </w:rPr>
        <w:t xml:space="preserve"> </w:t>
      </w:r>
      <w:proofErr w:type="spellStart"/>
      <w:r w:rsidRPr="000132AE">
        <w:rPr>
          <w:rFonts w:cs="Calibri"/>
          <w:bCs/>
          <w:i/>
          <w:sz w:val="20"/>
          <w:szCs w:val="20"/>
        </w:rPr>
        <w:t>crassipes</w:t>
      </w:r>
      <w:proofErr w:type="spellEnd"/>
      <w:r w:rsidRPr="000132AE">
        <w:rPr>
          <w:rFonts w:cs="Calibri"/>
          <w:bCs/>
          <w:sz w:val="20"/>
          <w:szCs w:val="20"/>
        </w:rPr>
        <w:t xml:space="preserve">. </w:t>
      </w:r>
      <w:r w:rsidRPr="000132AE">
        <w:rPr>
          <w:rFonts w:cs="Calibri"/>
          <w:bCs/>
          <w:i/>
          <w:sz w:val="20"/>
          <w:szCs w:val="20"/>
        </w:rPr>
        <w:t>Research Journal of Biological Science</w:t>
      </w:r>
      <w:r w:rsidRPr="000132AE">
        <w:rPr>
          <w:rFonts w:cs="Calibri"/>
          <w:bCs/>
          <w:sz w:val="20"/>
          <w:szCs w:val="20"/>
        </w:rPr>
        <w:t>, 4:1113-1117.</w:t>
      </w:r>
    </w:p>
    <w:p w14:paraId="478F99B4"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Publishers, London. 42-44, 221- 229, 246- 249, 304-306,331-332, 391-393.</w:t>
      </w:r>
    </w:p>
    <w:p w14:paraId="6B0864EE"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Sadiq</w:t>
      </w:r>
      <w:proofErr w:type="spellEnd"/>
      <w:r w:rsidRPr="000132AE">
        <w:rPr>
          <w:rFonts w:cs="Calibri"/>
          <w:bCs/>
          <w:sz w:val="20"/>
          <w:szCs w:val="20"/>
        </w:rPr>
        <w:t xml:space="preserve">, I. Z. (2023). Free radicals and oxidative stress: </w:t>
      </w:r>
      <w:proofErr w:type="spellStart"/>
      <w:r w:rsidRPr="000132AE">
        <w:rPr>
          <w:rFonts w:cs="Calibri"/>
          <w:bCs/>
          <w:sz w:val="20"/>
          <w:szCs w:val="20"/>
        </w:rPr>
        <w:t>Signaling</w:t>
      </w:r>
      <w:proofErr w:type="spellEnd"/>
      <w:r w:rsidRPr="000132AE">
        <w:rPr>
          <w:rFonts w:cs="Calibri"/>
          <w:bCs/>
          <w:sz w:val="20"/>
          <w:szCs w:val="20"/>
        </w:rPr>
        <w:t xml:space="preserve"> mechanisms, redox basis for human diseases, and cell cycle regulation. Current molecular medicine, 23(1), 13-35.</w:t>
      </w:r>
    </w:p>
    <w:p w14:paraId="3C14F6CC"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Semiz</w:t>
      </w:r>
      <w:proofErr w:type="spellEnd"/>
      <w:r w:rsidRPr="000132AE">
        <w:rPr>
          <w:rFonts w:cs="Calibri"/>
          <w:bCs/>
          <w:sz w:val="20"/>
          <w:szCs w:val="20"/>
        </w:rPr>
        <w:t xml:space="preserve">, G., </w:t>
      </w:r>
      <w:proofErr w:type="spellStart"/>
      <w:r w:rsidRPr="000132AE">
        <w:rPr>
          <w:rFonts w:cs="Calibri"/>
          <w:bCs/>
          <w:sz w:val="20"/>
          <w:szCs w:val="20"/>
        </w:rPr>
        <w:t>Semiz</w:t>
      </w:r>
      <w:proofErr w:type="spellEnd"/>
      <w:r w:rsidRPr="000132AE">
        <w:rPr>
          <w:rFonts w:cs="Calibri"/>
          <w:bCs/>
          <w:sz w:val="20"/>
          <w:szCs w:val="20"/>
        </w:rPr>
        <w:t xml:space="preserve">, A., &amp; </w:t>
      </w:r>
      <w:proofErr w:type="spellStart"/>
      <w:r w:rsidRPr="000132AE">
        <w:rPr>
          <w:rFonts w:cs="Calibri"/>
          <w:bCs/>
          <w:sz w:val="20"/>
          <w:szCs w:val="20"/>
        </w:rPr>
        <w:t>Mercan-Doğan</w:t>
      </w:r>
      <w:proofErr w:type="spellEnd"/>
      <w:r w:rsidRPr="000132AE">
        <w:rPr>
          <w:rFonts w:cs="Calibri"/>
          <w:bCs/>
          <w:sz w:val="20"/>
          <w:szCs w:val="20"/>
        </w:rPr>
        <w:t xml:space="preserve">, N. (2018). Essential oil composition, total phenolic content, antioxidant and </w:t>
      </w:r>
      <w:proofErr w:type="spellStart"/>
      <w:r w:rsidRPr="000132AE">
        <w:rPr>
          <w:rFonts w:cs="Calibri"/>
          <w:bCs/>
          <w:sz w:val="20"/>
          <w:szCs w:val="20"/>
        </w:rPr>
        <w:t>antibiofilm</w:t>
      </w:r>
      <w:proofErr w:type="spellEnd"/>
      <w:r w:rsidRPr="000132AE">
        <w:rPr>
          <w:rFonts w:cs="Calibri"/>
          <w:bCs/>
          <w:sz w:val="20"/>
          <w:szCs w:val="20"/>
        </w:rPr>
        <w:t xml:space="preserve"> activities of four </w:t>
      </w:r>
      <w:proofErr w:type="spellStart"/>
      <w:r w:rsidRPr="000132AE">
        <w:rPr>
          <w:rFonts w:cs="Calibri"/>
          <w:bCs/>
          <w:sz w:val="20"/>
          <w:szCs w:val="20"/>
        </w:rPr>
        <w:t>Origanum</w:t>
      </w:r>
      <w:proofErr w:type="spellEnd"/>
      <w:r w:rsidRPr="000132AE">
        <w:rPr>
          <w:rFonts w:cs="Calibri"/>
          <w:bCs/>
          <w:sz w:val="20"/>
          <w:szCs w:val="20"/>
        </w:rPr>
        <w:t xml:space="preserve"> species from </w:t>
      </w:r>
      <w:proofErr w:type="spellStart"/>
      <w:r w:rsidRPr="000132AE">
        <w:rPr>
          <w:rFonts w:cs="Calibri"/>
          <w:bCs/>
          <w:sz w:val="20"/>
          <w:szCs w:val="20"/>
        </w:rPr>
        <w:t>southeastern</w:t>
      </w:r>
      <w:proofErr w:type="spellEnd"/>
      <w:r w:rsidRPr="000132AE">
        <w:rPr>
          <w:rFonts w:cs="Calibri"/>
          <w:bCs/>
          <w:sz w:val="20"/>
          <w:szCs w:val="20"/>
        </w:rPr>
        <w:t xml:space="preserve"> Turkey. </w:t>
      </w:r>
      <w:r w:rsidRPr="000132AE">
        <w:rPr>
          <w:rFonts w:cs="Calibri"/>
          <w:bCs/>
          <w:i/>
          <w:sz w:val="20"/>
          <w:szCs w:val="20"/>
        </w:rPr>
        <w:t>International Journal of Food Properties, 21(1), 194–204.</w:t>
      </w:r>
      <w:r w:rsidRPr="000132AE">
        <w:rPr>
          <w:rFonts w:cs="Calibri"/>
          <w:bCs/>
          <w:sz w:val="20"/>
          <w:szCs w:val="20"/>
        </w:rPr>
        <w:t xml:space="preserve"> https://doi.org/10.1080/10942912.2018.1440240</w:t>
      </w:r>
    </w:p>
    <w:p w14:paraId="0B4CBF2A" w14:textId="77777777" w:rsidR="000132AE" w:rsidRPr="000132AE" w:rsidRDefault="000132AE" w:rsidP="000132AE">
      <w:pPr>
        <w:spacing w:after="0" w:line="240" w:lineRule="auto"/>
        <w:jc w:val="both"/>
        <w:rPr>
          <w:rFonts w:cs="Calibri"/>
          <w:bCs/>
          <w:sz w:val="20"/>
          <w:szCs w:val="20"/>
        </w:rPr>
      </w:pPr>
      <w:r w:rsidRPr="000132AE">
        <w:rPr>
          <w:rFonts w:cs="Calibri"/>
          <w:bCs/>
          <w:sz w:val="20"/>
          <w:szCs w:val="20"/>
        </w:rPr>
        <w:t xml:space="preserve">Silva, A. P. S. A. D., </w:t>
      </w:r>
      <w:proofErr w:type="spellStart"/>
      <w:r w:rsidRPr="000132AE">
        <w:rPr>
          <w:rFonts w:cs="Calibri"/>
          <w:bCs/>
          <w:sz w:val="20"/>
          <w:szCs w:val="20"/>
        </w:rPr>
        <w:t>Nascimento</w:t>
      </w:r>
      <w:proofErr w:type="spellEnd"/>
      <w:r w:rsidRPr="000132AE">
        <w:rPr>
          <w:rFonts w:cs="Calibri"/>
          <w:bCs/>
          <w:sz w:val="20"/>
          <w:szCs w:val="20"/>
        </w:rPr>
        <w:t xml:space="preserve"> da Silva, L. C., Martins da Fonseca, C. S., De Araujo, J. M., </w:t>
      </w:r>
      <w:proofErr w:type="spellStart"/>
      <w:r w:rsidRPr="000132AE">
        <w:rPr>
          <w:rFonts w:cs="Calibri"/>
          <w:bCs/>
          <w:sz w:val="20"/>
          <w:szCs w:val="20"/>
        </w:rPr>
        <w:t>Correia</w:t>
      </w:r>
      <w:proofErr w:type="spellEnd"/>
      <w:r w:rsidRPr="000132AE">
        <w:rPr>
          <w:rFonts w:cs="Calibri"/>
          <w:bCs/>
          <w:sz w:val="20"/>
          <w:szCs w:val="20"/>
        </w:rPr>
        <w:t xml:space="preserve">, M. T. D. S., </w:t>
      </w:r>
      <w:proofErr w:type="spellStart"/>
      <w:r w:rsidRPr="000132AE">
        <w:rPr>
          <w:rFonts w:cs="Calibri"/>
          <w:bCs/>
          <w:sz w:val="20"/>
          <w:szCs w:val="20"/>
        </w:rPr>
        <w:t>Cavalcanti</w:t>
      </w:r>
      <w:proofErr w:type="spellEnd"/>
      <w:r w:rsidRPr="000132AE">
        <w:rPr>
          <w:rFonts w:cs="Calibri"/>
          <w:bCs/>
          <w:sz w:val="20"/>
          <w:szCs w:val="20"/>
        </w:rPr>
        <w:t>, M. D. S., &amp; Lima, V. L. D. M. (2016). Antimicrobial activity and phytochemical analysis of organic extracts from C</w:t>
      </w:r>
      <w:r w:rsidRPr="000132AE">
        <w:rPr>
          <w:rFonts w:cs="Calibri"/>
          <w:bCs/>
          <w:i/>
          <w:sz w:val="20"/>
          <w:szCs w:val="20"/>
        </w:rPr>
        <w:t xml:space="preserve">leome </w:t>
      </w:r>
      <w:proofErr w:type="spellStart"/>
      <w:r w:rsidRPr="000132AE">
        <w:rPr>
          <w:rFonts w:cs="Calibri"/>
          <w:bCs/>
          <w:i/>
          <w:sz w:val="20"/>
          <w:szCs w:val="20"/>
        </w:rPr>
        <w:t>spinosa</w:t>
      </w:r>
      <w:proofErr w:type="spellEnd"/>
      <w:r w:rsidRPr="000132AE">
        <w:rPr>
          <w:rFonts w:cs="Calibri"/>
          <w:bCs/>
          <w:sz w:val="20"/>
          <w:szCs w:val="20"/>
        </w:rPr>
        <w:t xml:space="preserve"> </w:t>
      </w:r>
      <w:proofErr w:type="spellStart"/>
      <w:r w:rsidRPr="000132AE">
        <w:rPr>
          <w:rFonts w:cs="Calibri"/>
          <w:bCs/>
          <w:sz w:val="20"/>
          <w:szCs w:val="20"/>
        </w:rPr>
        <w:t>Jaqc</w:t>
      </w:r>
      <w:proofErr w:type="spellEnd"/>
      <w:r w:rsidRPr="000132AE">
        <w:rPr>
          <w:rFonts w:cs="Calibri"/>
          <w:bCs/>
          <w:sz w:val="20"/>
          <w:szCs w:val="20"/>
        </w:rPr>
        <w:t xml:space="preserve">. </w:t>
      </w:r>
      <w:r w:rsidRPr="000132AE">
        <w:rPr>
          <w:rFonts w:cs="Calibri"/>
          <w:bCs/>
          <w:i/>
          <w:sz w:val="20"/>
          <w:szCs w:val="20"/>
        </w:rPr>
        <w:t>Frontiers in microbiology</w:t>
      </w:r>
      <w:r w:rsidRPr="000132AE">
        <w:rPr>
          <w:rFonts w:cs="Calibri"/>
          <w:bCs/>
          <w:sz w:val="20"/>
          <w:szCs w:val="20"/>
        </w:rPr>
        <w:t>, 7, 963.</w:t>
      </w:r>
    </w:p>
    <w:p w14:paraId="1A4E5393"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Ssenku</w:t>
      </w:r>
      <w:proofErr w:type="spellEnd"/>
      <w:r w:rsidRPr="000132AE">
        <w:rPr>
          <w:rFonts w:cs="Calibri"/>
          <w:bCs/>
          <w:sz w:val="20"/>
          <w:szCs w:val="20"/>
        </w:rPr>
        <w:t xml:space="preserve">, J. E., </w:t>
      </w:r>
      <w:proofErr w:type="spellStart"/>
      <w:r w:rsidRPr="000132AE">
        <w:rPr>
          <w:rFonts w:cs="Calibri"/>
          <w:bCs/>
          <w:sz w:val="20"/>
          <w:szCs w:val="20"/>
        </w:rPr>
        <w:t>Okurut</w:t>
      </w:r>
      <w:proofErr w:type="spellEnd"/>
      <w:r w:rsidRPr="000132AE">
        <w:rPr>
          <w:rFonts w:cs="Calibri"/>
          <w:bCs/>
          <w:sz w:val="20"/>
          <w:szCs w:val="20"/>
        </w:rPr>
        <w:t xml:space="preserve">, S. A., </w:t>
      </w:r>
      <w:proofErr w:type="spellStart"/>
      <w:r w:rsidRPr="000132AE">
        <w:rPr>
          <w:rFonts w:cs="Calibri"/>
          <w:bCs/>
          <w:sz w:val="20"/>
          <w:szCs w:val="20"/>
        </w:rPr>
        <w:t>Namuli</w:t>
      </w:r>
      <w:proofErr w:type="spellEnd"/>
      <w:r w:rsidRPr="000132AE">
        <w:rPr>
          <w:rFonts w:cs="Calibri"/>
          <w:bCs/>
          <w:sz w:val="20"/>
          <w:szCs w:val="20"/>
        </w:rPr>
        <w:t xml:space="preserve">, A., </w:t>
      </w:r>
      <w:proofErr w:type="spellStart"/>
      <w:r w:rsidRPr="000132AE">
        <w:rPr>
          <w:rFonts w:cs="Calibri"/>
          <w:bCs/>
          <w:sz w:val="20"/>
          <w:szCs w:val="20"/>
        </w:rPr>
        <w:t>Kudamba</w:t>
      </w:r>
      <w:proofErr w:type="spellEnd"/>
      <w:r w:rsidRPr="000132AE">
        <w:rPr>
          <w:rFonts w:cs="Calibri"/>
          <w:bCs/>
          <w:sz w:val="20"/>
          <w:szCs w:val="20"/>
        </w:rPr>
        <w:t xml:space="preserve">, A., </w:t>
      </w:r>
      <w:proofErr w:type="spellStart"/>
      <w:r w:rsidRPr="000132AE">
        <w:rPr>
          <w:rFonts w:cs="Calibri"/>
          <w:bCs/>
          <w:sz w:val="20"/>
          <w:szCs w:val="20"/>
        </w:rPr>
        <w:t>Tugume</w:t>
      </w:r>
      <w:proofErr w:type="spellEnd"/>
      <w:r w:rsidRPr="000132AE">
        <w:rPr>
          <w:rFonts w:cs="Calibri"/>
          <w:bCs/>
          <w:sz w:val="20"/>
          <w:szCs w:val="20"/>
        </w:rPr>
        <w:t xml:space="preserve">, P., </w:t>
      </w:r>
      <w:proofErr w:type="spellStart"/>
      <w:r w:rsidRPr="000132AE">
        <w:rPr>
          <w:rFonts w:cs="Calibri"/>
          <w:bCs/>
          <w:sz w:val="20"/>
          <w:szCs w:val="20"/>
        </w:rPr>
        <w:t>Matovu</w:t>
      </w:r>
      <w:proofErr w:type="spellEnd"/>
      <w:r w:rsidRPr="000132AE">
        <w:rPr>
          <w:rFonts w:cs="Calibri"/>
          <w:bCs/>
          <w:sz w:val="20"/>
          <w:szCs w:val="20"/>
        </w:rPr>
        <w:t>, P</w:t>
      </w:r>
      <w:proofErr w:type="gramStart"/>
      <w:r w:rsidRPr="000132AE">
        <w:rPr>
          <w:rFonts w:cs="Calibri"/>
          <w:bCs/>
          <w:sz w:val="20"/>
          <w:szCs w:val="20"/>
        </w:rPr>
        <w:t>., ...</w:t>
      </w:r>
      <w:proofErr w:type="gramEnd"/>
      <w:r w:rsidRPr="000132AE">
        <w:rPr>
          <w:rFonts w:cs="Calibri"/>
          <w:bCs/>
          <w:sz w:val="20"/>
          <w:szCs w:val="20"/>
        </w:rPr>
        <w:t xml:space="preserve"> &amp; </w:t>
      </w:r>
      <w:proofErr w:type="spellStart"/>
      <w:r w:rsidRPr="000132AE">
        <w:rPr>
          <w:rFonts w:cs="Calibri"/>
          <w:bCs/>
          <w:sz w:val="20"/>
          <w:szCs w:val="20"/>
        </w:rPr>
        <w:t>Walusansa</w:t>
      </w:r>
      <w:proofErr w:type="spellEnd"/>
      <w:r w:rsidRPr="000132AE">
        <w:rPr>
          <w:rFonts w:cs="Calibri"/>
          <w:bCs/>
          <w:sz w:val="20"/>
          <w:szCs w:val="20"/>
        </w:rPr>
        <w:t>, A. (2022). Medicinal plant use, conservation, and the associated traditional knowledge in rural communities in Eastern Uganda. Tropical Medicine and Health, 50(1), 39.</w:t>
      </w:r>
    </w:p>
    <w:p w14:paraId="49E8F369" w14:textId="77777777" w:rsidR="000132AE" w:rsidRPr="000132AE" w:rsidRDefault="000132AE" w:rsidP="000132AE">
      <w:pPr>
        <w:spacing w:after="0" w:line="240" w:lineRule="auto"/>
        <w:jc w:val="both"/>
        <w:rPr>
          <w:rFonts w:cs="Calibri"/>
          <w:bCs/>
          <w:sz w:val="20"/>
          <w:szCs w:val="20"/>
          <w:lang w:val="en-US"/>
        </w:rPr>
      </w:pPr>
      <w:r w:rsidRPr="000132AE">
        <w:rPr>
          <w:rFonts w:cs="Calibri"/>
          <w:bCs/>
          <w:sz w:val="20"/>
          <w:szCs w:val="20"/>
          <w:lang w:val="en-US"/>
        </w:rPr>
        <w:t xml:space="preserve">Studies on phytochemical screening and antimicrobial potentials of </w:t>
      </w:r>
      <w:proofErr w:type="spellStart"/>
      <w:r w:rsidRPr="000132AE">
        <w:rPr>
          <w:rFonts w:cs="Calibri"/>
          <w:bCs/>
          <w:i/>
          <w:sz w:val="20"/>
          <w:szCs w:val="20"/>
          <w:lang w:val="en-US"/>
        </w:rPr>
        <w:t>Phyllanthus</w:t>
      </w:r>
      <w:proofErr w:type="spellEnd"/>
      <w:r w:rsidRPr="000132AE">
        <w:rPr>
          <w:rFonts w:cs="Calibri"/>
          <w:bCs/>
          <w:i/>
          <w:sz w:val="20"/>
          <w:szCs w:val="20"/>
          <w:lang w:val="en-US"/>
        </w:rPr>
        <w:t xml:space="preserve"> </w:t>
      </w:r>
      <w:proofErr w:type="spellStart"/>
      <w:r w:rsidRPr="000132AE">
        <w:rPr>
          <w:rFonts w:cs="Calibri"/>
          <w:bCs/>
          <w:i/>
          <w:sz w:val="20"/>
          <w:szCs w:val="20"/>
          <w:lang w:val="en-US"/>
        </w:rPr>
        <w:t>amarus</w:t>
      </w:r>
      <w:proofErr w:type="spellEnd"/>
      <w:r w:rsidRPr="000132AE">
        <w:rPr>
          <w:rFonts w:cs="Calibri"/>
          <w:bCs/>
          <w:i/>
          <w:sz w:val="20"/>
          <w:szCs w:val="20"/>
          <w:lang w:val="en-US"/>
        </w:rPr>
        <w:t xml:space="preserve"> </w:t>
      </w:r>
      <w:r w:rsidRPr="000132AE">
        <w:rPr>
          <w:rFonts w:cs="Calibri"/>
          <w:bCs/>
          <w:sz w:val="20"/>
          <w:szCs w:val="20"/>
          <w:lang w:val="en-US"/>
        </w:rPr>
        <w:t xml:space="preserve">against multiple antibiotic resistant bacteria. </w:t>
      </w:r>
      <w:r w:rsidRPr="000132AE">
        <w:rPr>
          <w:rFonts w:cs="Calibri"/>
          <w:bCs/>
          <w:i/>
          <w:sz w:val="20"/>
          <w:szCs w:val="20"/>
          <w:lang w:val="en-US"/>
        </w:rPr>
        <w:t>Int. J. Appl. Res. Nat. Prod.</w:t>
      </w:r>
      <w:r w:rsidRPr="000132AE">
        <w:rPr>
          <w:rFonts w:cs="Calibri"/>
          <w:bCs/>
          <w:sz w:val="20"/>
          <w:szCs w:val="20"/>
          <w:lang w:val="en-US"/>
        </w:rPr>
        <w:t xml:space="preserve"> 3 (3), 6-12.</w:t>
      </w:r>
    </w:p>
    <w:p w14:paraId="08CEE827"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Taher</w:t>
      </w:r>
      <w:proofErr w:type="spellEnd"/>
      <w:r w:rsidRPr="000132AE">
        <w:rPr>
          <w:rFonts w:cs="Calibri"/>
          <w:bCs/>
          <w:sz w:val="20"/>
          <w:szCs w:val="20"/>
        </w:rPr>
        <w:t xml:space="preserve">, Z. M., </w:t>
      </w:r>
      <w:proofErr w:type="spellStart"/>
      <w:r w:rsidRPr="000132AE">
        <w:rPr>
          <w:rFonts w:cs="Calibri"/>
          <w:bCs/>
          <w:sz w:val="20"/>
          <w:szCs w:val="20"/>
        </w:rPr>
        <w:t>Agouillal</w:t>
      </w:r>
      <w:proofErr w:type="spellEnd"/>
      <w:r w:rsidRPr="000132AE">
        <w:rPr>
          <w:rFonts w:cs="Calibri"/>
          <w:bCs/>
          <w:sz w:val="20"/>
          <w:szCs w:val="20"/>
        </w:rPr>
        <w:t xml:space="preserve">, F., JR, L., </w:t>
      </w:r>
      <w:proofErr w:type="spellStart"/>
      <w:r w:rsidRPr="000132AE">
        <w:rPr>
          <w:rFonts w:cs="Calibri"/>
          <w:bCs/>
          <w:sz w:val="20"/>
          <w:szCs w:val="20"/>
        </w:rPr>
        <w:t>Marof</w:t>
      </w:r>
      <w:proofErr w:type="spellEnd"/>
      <w:r w:rsidRPr="000132AE">
        <w:rPr>
          <w:rFonts w:cs="Calibri"/>
          <w:bCs/>
          <w:sz w:val="20"/>
          <w:szCs w:val="20"/>
        </w:rPr>
        <w:t xml:space="preserve">, A. Q., </w:t>
      </w:r>
      <w:proofErr w:type="spellStart"/>
      <w:r w:rsidRPr="000132AE">
        <w:rPr>
          <w:rFonts w:cs="Calibri"/>
          <w:bCs/>
          <w:sz w:val="20"/>
          <w:szCs w:val="20"/>
        </w:rPr>
        <w:t>Dailin</w:t>
      </w:r>
      <w:proofErr w:type="spellEnd"/>
      <w:r w:rsidRPr="000132AE">
        <w:rPr>
          <w:rFonts w:cs="Calibri"/>
          <w:bCs/>
          <w:sz w:val="20"/>
          <w:szCs w:val="20"/>
        </w:rPr>
        <w:t xml:space="preserve">, D. J., </w:t>
      </w:r>
      <w:proofErr w:type="spellStart"/>
      <w:r w:rsidRPr="000132AE">
        <w:rPr>
          <w:rFonts w:cs="Calibri"/>
          <w:bCs/>
          <w:sz w:val="20"/>
          <w:szCs w:val="20"/>
        </w:rPr>
        <w:t>Nurjayadi</w:t>
      </w:r>
      <w:proofErr w:type="spellEnd"/>
      <w:r w:rsidRPr="000132AE">
        <w:rPr>
          <w:rFonts w:cs="Calibri"/>
          <w:bCs/>
          <w:sz w:val="20"/>
          <w:szCs w:val="20"/>
        </w:rPr>
        <w:t>, M</w:t>
      </w:r>
      <w:proofErr w:type="gramStart"/>
      <w:r w:rsidRPr="000132AE">
        <w:rPr>
          <w:rFonts w:cs="Calibri"/>
          <w:bCs/>
          <w:sz w:val="20"/>
          <w:szCs w:val="20"/>
        </w:rPr>
        <w:t>., ...</w:t>
      </w:r>
      <w:proofErr w:type="gramEnd"/>
      <w:r w:rsidRPr="000132AE">
        <w:rPr>
          <w:rFonts w:cs="Calibri"/>
          <w:bCs/>
          <w:sz w:val="20"/>
          <w:szCs w:val="20"/>
        </w:rPr>
        <w:t xml:space="preserve"> &amp; El </w:t>
      </w:r>
      <w:proofErr w:type="spellStart"/>
      <w:r w:rsidRPr="000132AE">
        <w:rPr>
          <w:rFonts w:cs="Calibri"/>
          <w:bCs/>
          <w:sz w:val="20"/>
          <w:szCs w:val="20"/>
        </w:rPr>
        <w:t>Enshasy</w:t>
      </w:r>
      <w:proofErr w:type="spellEnd"/>
      <w:r w:rsidRPr="000132AE">
        <w:rPr>
          <w:rFonts w:cs="Calibri"/>
          <w:bCs/>
          <w:sz w:val="20"/>
          <w:szCs w:val="20"/>
        </w:rPr>
        <w:t xml:space="preserve">, H. A. (2019). Anticancer Molecules from </w:t>
      </w:r>
      <w:proofErr w:type="spellStart"/>
      <w:r w:rsidRPr="000132AE">
        <w:rPr>
          <w:rFonts w:cs="Calibri"/>
          <w:bCs/>
          <w:sz w:val="20"/>
          <w:szCs w:val="20"/>
        </w:rPr>
        <w:t>Catharanthus</w:t>
      </w:r>
      <w:proofErr w:type="spellEnd"/>
      <w:r w:rsidRPr="000132AE">
        <w:rPr>
          <w:rFonts w:cs="Calibri"/>
          <w:bCs/>
          <w:sz w:val="20"/>
          <w:szCs w:val="20"/>
        </w:rPr>
        <w:t xml:space="preserve"> </w:t>
      </w:r>
      <w:proofErr w:type="spellStart"/>
      <w:r w:rsidRPr="000132AE">
        <w:rPr>
          <w:rFonts w:cs="Calibri"/>
          <w:bCs/>
          <w:sz w:val="20"/>
          <w:szCs w:val="20"/>
        </w:rPr>
        <w:t>roseus</w:t>
      </w:r>
      <w:proofErr w:type="spellEnd"/>
      <w:r w:rsidRPr="000132AE">
        <w:rPr>
          <w:rFonts w:cs="Calibri"/>
          <w:bCs/>
          <w:sz w:val="20"/>
          <w:szCs w:val="20"/>
        </w:rPr>
        <w:t>. Indonesian Journal of Pharmacy/</w:t>
      </w:r>
      <w:proofErr w:type="spellStart"/>
      <w:r w:rsidRPr="000132AE">
        <w:rPr>
          <w:rFonts w:cs="Calibri"/>
          <w:bCs/>
          <w:sz w:val="20"/>
          <w:szCs w:val="20"/>
        </w:rPr>
        <w:t>Majalah</w:t>
      </w:r>
      <w:proofErr w:type="spellEnd"/>
      <w:r w:rsidRPr="000132AE">
        <w:rPr>
          <w:rFonts w:cs="Calibri"/>
          <w:bCs/>
          <w:sz w:val="20"/>
          <w:szCs w:val="20"/>
        </w:rPr>
        <w:t xml:space="preserve"> </w:t>
      </w:r>
      <w:proofErr w:type="spellStart"/>
      <w:r w:rsidRPr="000132AE">
        <w:rPr>
          <w:rFonts w:cs="Calibri"/>
          <w:bCs/>
          <w:sz w:val="20"/>
          <w:szCs w:val="20"/>
        </w:rPr>
        <w:t>Farmasi</w:t>
      </w:r>
      <w:proofErr w:type="spellEnd"/>
      <w:r w:rsidRPr="000132AE">
        <w:rPr>
          <w:rFonts w:cs="Calibri"/>
          <w:bCs/>
          <w:sz w:val="20"/>
          <w:szCs w:val="20"/>
        </w:rPr>
        <w:t xml:space="preserve"> Indonesia, 30(3).</w:t>
      </w:r>
    </w:p>
    <w:p w14:paraId="04ACCDF4"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Tojola</w:t>
      </w:r>
      <w:proofErr w:type="spellEnd"/>
      <w:r w:rsidRPr="000132AE">
        <w:rPr>
          <w:rFonts w:cs="Calibri"/>
          <w:bCs/>
          <w:sz w:val="20"/>
          <w:szCs w:val="20"/>
        </w:rPr>
        <w:t xml:space="preserve">, O. B., </w:t>
      </w:r>
      <w:proofErr w:type="spellStart"/>
      <w:r w:rsidRPr="000132AE">
        <w:rPr>
          <w:rFonts w:cs="Calibri"/>
          <w:bCs/>
          <w:sz w:val="20"/>
          <w:szCs w:val="20"/>
        </w:rPr>
        <w:t>Lajide</w:t>
      </w:r>
      <w:proofErr w:type="spellEnd"/>
      <w:r w:rsidRPr="000132AE">
        <w:rPr>
          <w:rFonts w:cs="Calibri"/>
          <w:bCs/>
          <w:sz w:val="20"/>
          <w:szCs w:val="20"/>
        </w:rPr>
        <w:t xml:space="preserve">, L., </w:t>
      </w:r>
      <w:proofErr w:type="spellStart"/>
      <w:r w:rsidRPr="000132AE">
        <w:rPr>
          <w:rFonts w:cs="Calibri"/>
          <w:bCs/>
          <w:sz w:val="20"/>
          <w:szCs w:val="20"/>
        </w:rPr>
        <w:t>Owolabi</w:t>
      </w:r>
      <w:proofErr w:type="spellEnd"/>
      <w:r w:rsidRPr="000132AE">
        <w:rPr>
          <w:rFonts w:cs="Calibri"/>
          <w:bCs/>
          <w:sz w:val="20"/>
          <w:szCs w:val="20"/>
        </w:rPr>
        <w:t xml:space="preserve">, B. J. &amp; </w:t>
      </w:r>
      <w:proofErr w:type="spellStart"/>
      <w:r w:rsidRPr="000132AE">
        <w:rPr>
          <w:rFonts w:cs="Calibri"/>
          <w:bCs/>
          <w:sz w:val="20"/>
          <w:szCs w:val="20"/>
        </w:rPr>
        <w:t>Olaleye</w:t>
      </w:r>
      <w:proofErr w:type="spellEnd"/>
      <w:r w:rsidRPr="000132AE">
        <w:rPr>
          <w:rFonts w:cs="Calibri"/>
          <w:bCs/>
          <w:sz w:val="20"/>
          <w:szCs w:val="20"/>
        </w:rPr>
        <w:t xml:space="preserve">, M. T. (2022) Comparative study on the antimicrobial activity of some selected medicinal plants on </w:t>
      </w:r>
      <w:proofErr w:type="spellStart"/>
      <w:r w:rsidRPr="000132AE">
        <w:rPr>
          <w:rFonts w:cs="Calibri"/>
          <w:bCs/>
          <w:i/>
          <w:iCs/>
          <w:sz w:val="20"/>
          <w:szCs w:val="20"/>
        </w:rPr>
        <w:t>Klebsiella</w:t>
      </w:r>
      <w:proofErr w:type="spellEnd"/>
      <w:r w:rsidRPr="000132AE">
        <w:rPr>
          <w:rFonts w:cs="Calibri"/>
          <w:bCs/>
          <w:i/>
          <w:iCs/>
          <w:sz w:val="20"/>
          <w:szCs w:val="20"/>
        </w:rPr>
        <w:t xml:space="preserve"> pneumonia </w:t>
      </w:r>
      <w:r w:rsidRPr="000132AE">
        <w:rPr>
          <w:rFonts w:cs="Calibri"/>
          <w:bCs/>
          <w:sz w:val="20"/>
          <w:szCs w:val="20"/>
        </w:rPr>
        <w:t xml:space="preserve">and </w:t>
      </w:r>
      <w:r w:rsidRPr="000132AE">
        <w:rPr>
          <w:rFonts w:cs="Calibri"/>
          <w:bCs/>
          <w:i/>
          <w:iCs/>
          <w:sz w:val="20"/>
          <w:szCs w:val="20"/>
        </w:rPr>
        <w:t xml:space="preserve">Candida </w:t>
      </w:r>
      <w:proofErr w:type="spellStart"/>
      <w:r w:rsidRPr="000132AE">
        <w:rPr>
          <w:rFonts w:cs="Calibri"/>
          <w:bCs/>
          <w:i/>
          <w:iCs/>
          <w:sz w:val="20"/>
          <w:szCs w:val="20"/>
        </w:rPr>
        <w:t>albicans</w:t>
      </w:r>
      <w:proofErr w:type="spellEnd"/>
      <w:r w:rsidRPr="000132AE">
        <w:rPr>
          <w:rFonts w:cs="Calibri"/>
          <w:bCs/>
          <w:sz w:val="20"/>
          <w:szCs w:val="20"/>
        </w:rPr>
        <w:t xml:space="preserve">. </w:t>
      </w:r>
      <w:r w:rsidRPr="000132AE">
        <w:rPr>
          <w:rFonts w:cs="Calibri"/>
          <w:bCs/>
          <w:i/>
          <w:iCs/>
          <w:sz w:val="20"/>
          <w:szCs w:val="20"/>
        </w:rPr>
        <w:t xml:space="preserve">Int. J. Agric. Anim. Prod. </w:t>
      </w:r>
      <w:r w:rsidRPr="000132AE">
        <w:rPr>
          <w:rFonts w:cs="Calibri"/>
          <w:b/>
          <w:bCs/>
          <w:sz w:val="20"/>
          <w:szCs w:val="20"/>
        </w:rPr>
        <w:t>2</w:t>
      </w:r>
      <w:r w:rsidRPr="000132AE">
        <w:rPr>
          <w:rFonts w:cs="Calibri"/>
          <w:bCs/>
          <w:sz w:val="20"/>
          <w:szCs w:val="20"/>
        </w:rPr>
        <w:t xml:space="preserve">(04), 1–8. https:// </w:t>
      </w:r>
      <w:proofErr w:type="spellStart"/>
      <w:r w:rsidRPr="000132AE">
        <w:rPr>
          <w:rFonts w:cs="Calibri"/>
          <w:bCs/>
          <w:sz w:val="20"/>
          <w:szCs w:val="20"/>
        </w:rPr>
        <w:t>doi</w:t>
      </w:r>
      <w:proofErr w:type="spellEnd"/>
      <w:r w:rsidRPr="000132AE">
        <w:rPr>
          <w:rFonts w:cs="Calibri"/>
          <w:bCs/>
          <w:sz w:val="20"/>
          <w:szCs w:val="20"/>
        </w:rPr>
        <w:t xml:space="preserve">. </w:t>
      </w:r>
      <w:proofErr w:type="gramStart"/>
      <w:r w:rsidRPr="000132AE">
        <w:rPr>
          <w:rFonts w:cs="Calibri"/>
          <w:bCs/>
          <w:sz w:val="20"/>
          <w:szCs w:val="20"/>
        </w:rPr>
        <w:t>org</w:t>
      </w:r>
      <w:proofErr w:type="gramEnd"/>
      <w:r w:rsidRPr="000132AE">
        <w:rPr>
          <w:rFonts w:cs="Calibri"/>
          <w:bCs/>
          <w:sz w:val="20"/>
          <w:szCs w:val="20"/>
        </w:rPr>
        <w:t xml:space="preserve">/ 10. 55529/ </w:t>
      </w:r>
      <w:proofErr w:type="spellStart"/>
      <w:r w:rsidRPr="000132AE">
        <w:rPr>
          <w:rFonts w:cs="Calibri"/>
          <w:bCs/>
          <w:sz w:val="20"/>
          <w:szCs w:val="20"/>
        </w:rPr>
        <w:t>ijaap</w:t>
      </w:r>
      <w:proofErr w:type="spellEnd"/>
      <w:r w:rsidRPr="000132AE">
        <w:rPr>
          <w:rFonts w:cs="Calibri"/>
          <w:bCs/>
          <w:sz w:val="20"/>
          <w:szCs w:val="20"/>
        </w:rPr>
        <w:t>. 24.1.8</w:t>
      </w:r>
    </w:p>
    <w:p w14:paraId="7465BC70"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Trease</w:t>
      </w:r>
      <w:proofErr w:type="spellEnd"/>
      <w:r w:rsidRPr="000132AE">
        <w:rPr>
          <w:rFonts w:cs="Calibri"/>
          <w:bCs/>
          <w:sz w:val="20"/>
          <w:szCs w:val="20"/>
        </w:rPr>
        <w:t xml:space="preserve">, G. E.  </w:t>
      </w:r>
      <w:proofErr w:type="gramStart"/>
      <w:r w:rsidRPr="000132AE">
        <w:rPr>
          <w:rFonts w:cs="Calibri"/>
          <w:bCs/>
          <w:sz w:val="20"/>
          <w:szCs w:val="20"/>
        </w:rPr>
        <w:t>and</w:t>
      </w:r>
      <w:proofErr w:type="gramEnd"/>
      <w:r w:rsidRPr="000132AE">
        <w:rPr>
          <w:rFonts w:cs="Calibri"/>
          <w:bCs/>
          <w:sz w:val="20"/>
          <w:szCs w:val="20"/>
        </w:rPr>
        <w:t xml:space="preserve"> Evans, W. C.  (2002). Phytochemicals. In: </w:t>
      </w:r>
      <w:proofErr w:type="spellStart"/>
      <w:r w:rsidRPr="000132AE">
        <w:rPr>
          <w:rFonts w:cs="Calibri"/>
          <w:bCs/>
          <w:sz w:val="20"/>
          <w:szCs w:val="20"/>
        </w:rPr>
        <w:t>Pharmacognosy</w:t>
      </w:r>
      <w:proofErr w:type="spellEnd"/>
      <w:r w:rsidRPr="000132AE">
        <w:rPr>
          <w:rFonts w:cs="Calibri"/>
          <w:bCs/>
          <w:sz w:val="20"/>
          <w:szCs w:val="20"/>
        </w:rPr>
        <w:t>. 15th ed. Saunders</w:t>
      </w:r>
    </w:p>
    <w:p w14:paraId="7DFB1ABB" w14:textId="77777777" w:rsidR="000132AE" w:rsidRPr="000132AE" w:rsidRDefault="000132AE" w:rsidP="000132AE">
      <w:pPr>
        <w:spacing w:after="0" w:line="240" w:lineRule="auto"/>
        <w:jc w:val="both"/>
        <w:rPr>
          <w:rFonts w:cs="Calibri"/>
          <w:bCs/>
          <w:sz w:val="20"/>
          <w:szCs w:val="20"/>
        </w:rPr>
      </w:pPr>
      <w:proofErr w:type="spellStart"/>
      <w:r w:rsidRPr="000132AE">
        <w:rPr>
          <w:rFonts w:cs="Calibri"/>
          <w:bCs/>
          <w:sz w:val="20"/>
          <w:szCs w:val="20"/>
        </w:rPr>
        <w:t>Valgimigli</w:t>
      </w:r>
      <w:proofErr w:type="spellEnd"/>
      <w:r w:rsidRPr="000132AE">
        <w:rPr>
          <w:rFonts w:cs="Calibri"/>
          <w:bCs/>
          <w:sz w:val="20"/>
          <w:szCs w:val="20"/>
        </w:rPr>
        <w:t>, L. (2023). Lipid peroxidation and antioxidant protection. Biomolecules, 13(9), 1291.</w:t>
      </w:r>
    </w:p>
    <w:p w14:paraId="253D767D" w14:textId="77777777" w:rsidR="000132AE" w:rsidRDefault="000132AE" w:rsidP="000132AE">
      <w:pPr>
        <w:spacing w:after="0" w:line="240" w:lineRule="auto"/>
        <w:jc w:val="both"/>
        <w:rPr>
          <w:rFonts w:cs="Calibri"/>
          <w:bCs/>
          <w:sz w:val="20"/>
          <w:szCs w:val="20"/>
        </w:rPr>
      </w:pPr>
      <w:proofErr w:type="spellStart"/>
      <w:r w:rsidRPr="000132AE">
        <w:rPr>
          <w:rFonts w:cs="Calibri"/>
          <w:bCs/>
          <w:sz w:val="20"/>
          <w:szCs w:val="20"/>
        </w:rPr>
        <w:t>Xie</w:t>
      </w:r>
      <w:proofErr w:type="spellEnd"/>
      <w:r w:rsidRPr="000132AE">
        <w:rPr>
          <w:rFonts w:cs="Calibri"/>
          <w:bCs/>
          <w:sz w:val="20"/>
          <w:szCs w:val="20"/>
        </w:rPr>
        <w:t>, M., Jiang, Z., Lin, X., &amp; Wei, X. (2024). Application of plant extracts cosmetics in the field of anti-aging. Journal of Dermatologic Science and Cosmetic Technology, 1(2), 100014.</w:t>
      </w:r>
    </w:p>
    <w:p w14:paraId="6EB1191A" w14:textId="77777777" w:rsidR="000132AE" w:rsidRDefault="000132AE" w:rsidP="000132AE">
      <w:pPr>
        <w:spacing w:after="0" w:line="240" w:lineRule="auto"/>
        <w:jc w:val="both"/>
        <w:rPr>
          <w:rFonts w:cs="Calibri"/>
          <w:bCs/>
          <w:sz w:val="20"/>
          <w:szCs w:val="20"/>
        </w:rPr>
        <w:sectPr w:rsidR="000132AE" w:rsidSect="000132AE">
          <w:type w:val="continuous"/>
          <w:pgSz w:w="12240" w:h="15840"/>
          <w:pgMar w:top="1440" w:right="1440" w:bottom="1440" w:left="1440" w:header="720" w:footer="720" w:gutter="0"/>
          <w:cols w:num="2" w:space="720"/>
          <w:docGrid w:linePitch="360"/>
        </w:sectPr>
      </w:pPr>
    </w:p>
    <w:p w14:paraId="1449B920" w14:textId="6B4FC7CE" w:rsidR="000132AE" w:rsidRPr="00494BC6" w:rsidRDefault="000132AE" w:rsidP="000132AE">
      <w:pPr>
        <w:spacing w:after="0" w:line="240" w:lineRule="auto"/>
        <w:jc w:val="both"/>
        <w:rPr>
          <w:rFonts w:cs="Calibri"/>
          <w:bCs/>
          <w:sz w:val="20"/>
          <w:szCs w:val="20"/>
        </w:rPr>
      </w:pPr>
    </w:p>
    <w:sectPr w:rsidR="000132AE" w:rsidRPr="00494BC6" w:rsidSect="000132A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EAB3B" w14:textId="77777777" w:rsidR="00743079" w:rsidRDefault="00743079">
      <w:pPr>
        <w:spacing w:line="240" w:lineRule="auto"/>
      </w:pPr>
      <w:r>
        <w:separator/>
      </w:r>
    </w:p>
  </w:endnote>
  <w:endnote w:type="continuationSeparator" w:id="0">
    <w:p w14:paraId="0976FF4E" w14:textId="77777777" w:rsidR="00743079" w:rsidRDefault="007430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GaramondPro-Regular">
    <w:altName w:val="Times New Roman"/>
    <w:panose1 w:val="00000000000000000000"/>
    <w:charset w:val="00"/>
    <w:family w:val="roman"/>
    <w:notTrueType/>
    <w:pitch w:val="default"/>
  </w:font>
  <w:font w:name="F">
    <w:altName w:val="Calibri"/>
    <w:charset w:val="00"/>
    <w:family w:val="auto"/>
    <w:pitch w:val="default"/>
    <w:sig w:usb0="00000000" w:usb1="00000000" w:usb2="00000000" w:usb3="00000000" w:csb0="00040001" w:csb1="00000000"/>
  </w:font>
  <w:font w:name="PKEGH B+ T T 3 C 078o 00">
    <w:altName w:val="Cambria"/>
    <w:panose1 w:val="00000000000000000000"/>
    <w:charset w:val="00"/>
    <w:family w:val="roman"/>
    <w:notTrueType/>
    <w:pitch w:val="default"/>
    <w:sig w:usb0="00000003" w:usb1="00000000" w:usb2="00000000" w:usb3="00000000" w:csb0="00000001" w:csb1="00000000"/>
  </w:font>
  <w:font w:name="PKEGF N+ T T 3 C 074o 00">
    <w:altName w:val="Calibri"/>
    <w:panose1 w:val="00000000000000000000"/>
    <w:charset w:val="00"/>
    <w:family w:val="swiss"/>
    <w:notTrueType/>
    <w:pitch w:val="default"/>
    <w:sig w:usb0="00000003" w:usb1="00000000" w:usb2="00000000" w:usb3="00000000" w:csb0="00000001" w:csb1="00000000"/>
  </w:font>
  <w:font w:name="Merriweather Sans">
    <w:charset w:val="00"/>
    <w:family w:val="auto"/>
    <w:pitch w:val="variable"/>
    <w:sig w:usb0="A00004FF" w:usb1="4000207B" w:usb2="00000000" w:usb3="00000000" w:csb0="00000193" w:csb1="00000000"/>
  </w:font>
  <w:font w:name="Trade Gothic LT Std Cn">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1B599" w14:textId="4AAE6C7D" w:rsidR="00EC4F1E" w:rsidRDefault="003F33C7">
    <w:pPr>
      <w:pStyle w:val="Footer"/>
      <w:tabs>
        <w:tab w:val="clear" w:pos="4680"/>
        <w:tab w:val="clear" w:pos="9360"/>
      </w:tabs>
      <w:rPr>
        <w:rFonts w:asciiTheme="minorHAnsi" w:hAnsiTheme="minorHAnsi" w:cstheme="minorHAnsi"/>
        <w:i/>
        <w:sz w:val="20"/>
        <w:szCs w:val="20"/>
      </w:rPr>
    </w:pPr>
    <w:proofErr w:type="spellStart"/>
    <w:r w:rsidRPr="003F33C7">
      <w:rPr>
        <w:rFonts w:asciiTheme="minorHAnsi" w:hAnsiTheme="minorHAnsi" w:cstheme="minorHAnsi"/>
        <w:iCs/>
        <w:sz w:val="20"/>
        <w:szCs w:val="20"/>
      </w:rPr>
      <w:t>Abdulazeez</w:t>
    </w:r>
    <w:proofErr w:type="spellEnd"/>
    <w:r w:rsidR="00EC4F1E">
      <w:rPr>
        <w:rFonts w:asciiTheme="minorHAnsi" w:hAnsiTheme="minorHAnsi" w:cstheme="minorHAnsi"/>
        <w:i/>
        <w:iCs/>
        <w:sz w:val="20"/>
        <w:szCs w:val="20"/>
      </w:rPr>
      <w:t xml:space="preserve"> </w:t>
    </w:r>
    <w:r w:rsidR="00EC4F1E">
      <w:rPr>
        <w:rFonts w:asciiTheme="minorHAnsi" w:hAnsiTheme="minorHAnsi" w:cstheme="minorHAnsi"/>
        <w:i/>
        <w:sz w:val="20"/>
        <w:szCs w:val="20"/>
      </w:rPr>
      <w:t>et al.</w:t>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3668D7" w:rsidRPr="00B35A52">
      <w:rPr>
        <w:rFonts w:asciiTheme="minorHAnsi" w:hAnsiTheme="minorHAnsi" w:cstheme="minorHAnsi"/>
        <w:sz w:val="20"/>
        <w:szCs w:val="20"/>
      </w:rPr>
      <w:fldChar w:fldCharType="begin"/>
    </w:r>
    <w:r w:rsidR="003668D7" w:rsidRPr="00B35A52">
      <w:rPr>
        <w:rFonts w:asciiTheme="minorHAnsi" w:hAnsiTheme="minorHAnsi" w:cstheme="minorHAnsi"/>
        <w:sz w:val="20"/>
        <w:szCs w:val="20"/>
      </w:rPr>
      <w:instrText>PAGE</w:instrText>
    </w:r>
    <w:r w:rsidR="003668D7" w:rsidRPr="00B35A52">
      <w:rPr>
        <w:rFonts w:asciiTheme="minorHAnsi" w:hAnsiTheme="minorHAnsi" w:cstheme="minorHAnsi"/>
        <w:sz w:val="20"/>
        <w:szCs w:val="20"/>
      </w:rPr>
      <w:fldChar w:fldCharType="separate"/>
    </w:r>
    <w:r w:rsidR="00AA78B0">
      <w:rPr>
        <w:rFonts w:asciiTheme="minorHAnsi" w:hAnsiTheme="minorHAnsi" w:cstheme="minorHAnsi"/>
        <w:noProof/>
        <w:sz w:val="20"/>
        <w:szCs w:val="20"/>
      </w:rPr>
      <w:t>281</w:t>
    </w:r>
    <w:r w:rsidR="003668D7" w:rsidRPr="00B35A52">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99C61D" w14:textId="77777777" w:rsidR="00743079" w:rsidRDefault="00743079">
      <w:pPr>
        <w:spacing w:after="0"/>
      </w:pPr>
      <w:r>
        <w:separator/>
      </w:r>
    </w:p>
  </w:footnote>
  <w:footnote w:type="continuationSeparator" w:id="0">
    <w:p w14:paraId="1BAE2030" w14:textId="77777777" w:rsidR="00743079" w:rsidRDefault="0074307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2C74B" w14:textId="3F58AB9E" w:rsidR="00EC4F1E" w:rsidRDefault="00EC4F1E">
    <w:pPr>
      <w:spacing w:line="240" w:lineRule="auto"/>
      <w:jc w:val="center"/>
      <w:rPr>
        <w:rFonts w:cs="Calibri"/>
        <w:b/>
        <w:szCs w:val="20"/>
      </w:rPr>
    </w:pPr>
    <w:r>
      <w:rPr>
        <w:rFonts w:cs="Calibri"/>
        <w:b/>
        <w:i/>
        <w:szCs w:val="20"/>
      </w:rPr>
      <w:t>Sahel Journal of Life Sciences FUDMA 4</w:t>
    </w:r>
    <w:r>
      <w:rPr>
        <w:rFonts w:cs="Calibri"/>
        <w:b/>
        <w:szCs w:val="20"/>
      </w:rPr>
      <w:t xml:space="preserve">(3): </w:t>
    </w:r>
    <w:r w:rsidR="00900D0F">
      <w:rPr>
        <w:rFonts w:cs="Calibri"/>
        <w:b/>
        <w:szCs w:val="20"/>
      </w:rPr>
      <w:t>281</w:t>
    </w:r>
    <w:r>
      <w:rPr>
        <w:rFonts w:cs="Calibri"/>
        <w:b/>
        <w:szCs w:val="20"/>
      </w:rPr>
      <w:t>-</w:t>
    </w:r>
    <w:r w:rsidR="00900D0F">
      <w:rPr>
        <w:rFonts w:cs="Calibri"/>
        <w:b/>
        <w:szCs w:val="20"/>
      </w:rPr>
      <w:t>289</w:t>
    </w:r>
    <w:r>
      <w:rPr>
        <w:rFonts w:cs="Calibri"/>
        <w:b/>
        <w:szCs w:val="20"/>
      </w:rPr>
      <w:t>,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B5946" w14:textId="77777777" w:rsidR="00EC4F1E" w:rsidRDefault="00EC4F1E">
    <w:pPr>
      <w:pStyle w:val="Header"/>
      <w:tabs>
        <w:tab w:val="clear" w:pos="4680"/>
        <w:tab w:val="clear" w:pos="9360"/>
        <w:tab w:val="left" w:pos="244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37751"/>
    <w:multiLevelType w:val="hybridMultilevel"/>
    <w:tmpl w:val="F0A6D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1351D"/>
    <w:multiLevelType w:val="multilevel"/>
    <w:tmpl w:val="CAD4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35886"/>
    <w:multiLevelType w:val="hybridMultilevel"/>
    <w:tmpl w:val="3B78F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E07DE9"/>
    <w:multiLevelType w:val="multilevel"/>
    <w:tmpl w:val="23E07DE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8365D0F"/>
    <w:multiLevelType w:val="multilevel"/>
    <w:tmpl w:val="81BE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5331C1"/>
    <w:multiLevelType w:val="hybridMultilevel"/>
    <w:tmpl w:val="AB266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1634E8"/>
    <w:multiLevelType w:val="multilevel"/>
    <w:tmpl w:val="DB4A5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036E2F"/>
    <w:multiLevelType w:val="hybridMultilevel"/>
    <w:tmpl w:val="81F4D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09A"/>
    <w:multiLevelType w:val="multilevel"/>
    <w:tmpl w:val="33D28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9F4134F"/>
    <w:multiLevelType w:val="multilevel"/>
    <w:tmpl w:val="E88A9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9C0234"/>
    <w:multiLevelType w:val="multilevel"/>
    <w:tmpl w:val="85B84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AF3D7A"/>
    <w:multiLevelType w:val="hybridMultilevel"/>
    <w:tmpl w:val="EF0AEF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25C7849"/>
    <w:multiLevelType w:val="hybridMultilevel"/>
    <w:tmpl w:val="01160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93040A"/>
    <w:multiLevelType w:val="hybridMultilevel"/>
    <w:tmpl w:val="8A5C7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5A34A5"/>
    <w:multiLevelType w:val="hybridMultilevel"/>
    <w:tmpl w:val="06EA8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8C32E3"/>
    <w:multiLevelType w:val="multilevel"/>
    <w:tmpl w:val="D44E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C7A41"/>
    <w:multiLevelType w:val="multilevel"/>
    <w:tmpl w:val="B0BA6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371A0E"/>
    <w:multiLevelType w:val="hybridMultilevel"/>
    <w:tmpl w:val="8D963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F9546E"/>
    <w:multiLevelType w:val="hybridMultilevel"/>
    <w:tmpl w:val="09A8E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567E93"/>
    <w:multiLevelType w:val="multilevel"/>
    <w:tmpl w:val="483A4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A03059"/>
    <w:multiLevelType w:val="multilevel"/>
    <w:tmpl w:val="07E89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5114A8"/>
    <w:multiLevelType w:val="hybridMultilevel"/>
    <w:tmpl w:val="4586744E"/>
    <w:lvl w:ilvl="0" w:tplc="60529E9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F91917"/>
    <w:multiLevelType w:val="hybridMultilevel"/>
    <w:tmpl w:val="888CC2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E474018"/>
    <w:multiLevelType w:val="multilevel"/>
    <w:tmpl w:val="7E474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
  </w:num>
  <w:num w:numId="3">
    <w:abstractNumId w:val="4"/>
  </w:num>
  <w:num w:numId="4">
    <w:abstractNumId w:val="23"/>
  </w:num>
  <w:num w:numId="5">
    <w:abstractNumId w:val="3"/>
  </w:num>
  <w:num w:numId="6">
    <w:abstractNumId w:val="8"/>
  </w:num>
  <w:num w:numId="7">
    <w:abstractNumId w:val="15"/>
  </w:num>
  <w:num w:numId="8">
    <w:abstractNumId w:val="21"/>
  </w:num>
  <w:num w:numId="9">
    <w:abstractNumId w:val="14"/>
  </w:num>
  <w:num w:numId="10">
    <w:abstractNumId w:val="12"/>
  </w:num>
  <w:num w:numId="11">
    <w:abstractNumId w:val="18"/>
  </w:num>
  <w:num w:numId="12">
    <w:abstractNumId w:val="0"/>
  </w:num>
  <w:num w:numId="13">
    <w:abstractNumId w:val="13"/>
  </w:num>
  <w:num w:numId="14">
    <w:abstractNumId w:val="7"/>
  </w:num>
  <w:num w:numId="15">
    <w:abstractNumId w:val="5"/>
  </w:num>
  <w:num w:numId="16">
    <w:abstractNumId w:val="17"/>
  </w:num>
  <w:num w:numId="17">
    <w:abstractNumId w:val="2"/>
  </w:num>
  <w:num w:numId="18">
    <w:abstractNumId w:val="9"/>
  </w:num>
  <w:num w:numId="19">
    <w:abstractNumId w:val="10"/>
  </w:num>
  <w:num w:numId="20">
    <w:abstractNumId w:val="16"/>
  </w:num>
  <w:num w:numId="21">
    <w:abstractNumId w:val="19"/>
  </w:num>
  <w:num w:numId="22">
    <w:abstractNumId w:val="20"/>
  </w:num>
  <w:num w:numId="23">
    <w:abstractNumId w:val="1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481"/>
    <w:rsid w:val="000002DA"/>
    <w:rsid w:val="000008B2"/>
    <w:rsid w:val="000021EE"/>
    <w:rsid w:val="000028A5"/>
    <w:rsid w:val="00002B48"/>
    <w:rsid w:val="0000305D"/>
    <w:rsid w:val="000047EE"/>
    <w:rsid w:val="00004982"/>
    <w:rsid w:val="00004CDD"/>
    <w:rsid w:val="00005279"/>
    <w:rsid w:val="0000676A"/>
    <w:rsid w:val="00006FD4"/>
    <w:rsid w:val="00007C75"/>
    <w:rsid w:val="000110F3"/>
    <w:rsid w:val="00011640"/>
    <w:rsid w:val="000132AE"/>
    <w:rsid w:val="00013BFB"/>
    <w:rsid w:val="0001402D"/>
    <w:rsid w:val="00015921"/>
    <w:rsid w:val="00015F48"/>
    <w:rsid w:val="00016EAB"/>
    <w:rsid w:val="00017219"/>
    <w:rsid w:val="00017FE3"/>
    <w:rsid w:val="00020FB7"/>
    <w:rsid w:val="00021F4B"/>
    <w:rsid w:val="0002335A"/>
    <w:rsid w:val="00023463"/>
    <w:rsid w:val="00023A15"/>
    <w:rsid w:val="00023ECC"/>
    <w:rsid w:val="00024367"/>
    <w:rsid w:val="0002460B"/>
    <w:rsid w:val="000253FD"/>
    <w:rsid w:val="000261D9"/>
    <w:rsid w:val="00030643"/>
    <w:rsid w:val="00030EE6"/>
    <w:rsid w:val="000310F6"/>
    <w:rsid w:val="000323B1"/>
    <w:rsid w:val="00032E78"/>
    <w:rsid w:val="0003311F"/>
    <w:rsid w:val="000340BB"/>
    <w:rsid w:val="0003438D"/>
    <w:rsid w:val="000347E5"/>
    <w:rsid w:val="000349C0"/>
    <w:rsid w:val="00034C19"/>
    <w:rsid w:val="00034D2A"/>
    <w:rsid w:val="00035B0E"/>
    <w:rsid w:val="00035D9B"/>
    <w:rsid w:val="0003677D"/>
    <w:rsid w:val="000368B1"/>
    <w:rsid w:val="00036D07"/>
    <w:rsid w:val="00036F50"/>
    <w:rsid w:val="00037680"/>
    <w:rsid w:val="00037A98"/>
    <w:rsid w:val="00037BED"/>
    <w:rsid w:val="00040DC2"/>
    <w:rsid w:val="00040E51"/>
    <w:rsid w:val="00041536"/>
    <w:rsid w:val="0004304F"/>
    <w:rsid w:val="00045211"/>
    <w:rsid w:val="00046361"/>
    <w:rsid w:val="000474CD"/>
    <w:rsid w:val="00047EA9"/>
    <w:rsid w:val="0005069C"/>
    <w:rsid w:val="0005082C"/>
    <w:rsid w:val="0005291F"/>
    <w:rsid w:val="00052FBD"/>
    <w:rsid w:val="00054536"/>
    <w:rsid w:val="000549BC"/>
    <w:rsid w:val="00055952"/>
    <w:rsid w:val="00055A19"/>
    <w:rsid w:val="00055A70"/>
    <w:rsid w:val="00055B39"/>
    <w:rsid w:val="000563B8"/>
    <w:rsid w:val="00056C6B"/>
    <w:rsid w:val="00056EB0"/>
    <w:rsid w:val="0005760E"/>
    <w:rsid w:val="00057761"/>
    <w:rsid w:val="000605CE"/>
    <w:rsid w:val="000622F7"/>
    <w:rsid w:val="00062C04"/>
    <w:rsid w:val="000644AE"/>
    <w:rsid w:val="0006452B"/>
    <w:rsid w:val="00064B29"/>
    <w:rsid w:val="00065F5C"/>
    <w:rsid w:val="00066E5A"/>
    <w:rsid w:val="00067497"/>
    <w:rsid w:val="00067D21"/>
    <w:rsid w:val="00070994"/>
    <w:rsid w:val="00071DC2"/>
    <w:rsid w:val="00072CBF"/>
    <w:rsid w:val="00072EA6"/>
    <w:rsid w:val="00074542"/>
    <w:rsid w:val="00074592"/>
    <w:rsid w:val="00074B21"/>
    <w:rsid w:val="0007539F"/>
    <w:rsid w:val="0007588E"/>
    <w:rsid w:val="00076910"/>
    <w:rsid w:val="0008059B"/>
    <w:rsid w:val="00080A17"/>
    <w:rsid w:val="00080CD6"/>
    <w:rsid w:val="00081F0A"/>
    <w:rsid w:val="00081FF7"/>
    <w:rsid w:val="0008278E"/>
    <w:rsid w:val="0008355A"/>
    <w:rsid w:val="00084059"/>
    <w:rsid w:val="00084DCC"/>
    <w:rsid w:val="00085AB5"/>
    <w:rsid w:val="00086836"/>
    <w:rsid w:val="00086C25"/>
    <w:rsid w:val="00086FEA"/>
    <w:rsid w:val="000876AF"/>
    <w:rsid w:val="000876CC"/>
    <w:rsid w:val="00087FFC"/>
    <w:rsid w:val="0009008A"/>
    <w:rsid w:val="000905EB"/>
    <w:rsid w:val="00091AB1"/>
    <w:rsid w:val="00091BE3"/>
    <w:rsid w:val="00091F79"/>
    <w:rsid w:val="000928FA"/>
    <w:rsid w:val="00092BED"/>
    <w:rsid w:val="00093D3C"/>
    <w:rsid w:val="000954CF"/>
    <w:rsid w:val="0009554D"/>
    <w:rsid w:val="00095692"/>
    <w:rsid w:val="00095944"/>
    <w:rsid w:val="00096CEA"/>
    <w:rsid w:val="000975E1"/>
    <w:rsid w:val="000A009F"/>
    <w:rsid w:val="000A0572"/>
    <w:rsid w:val="000A0B47"/>
    <w:rsid w:val="000A0DC3"/>
    <w:rsid w:val="000A2056"/>
    <w:rsid w:val="000A2268"/>
    <w:rsid w:val="000A316A"/>
    <w:rsid w:val="000A385A"/>
    <w:rsid w:val="000A390E"/>
    <w:rsid w:val="000A3D1C"/>
    <w:rsid w:val="000A402C"/>
    <w:rsid w:val="000A468B"/>
    <w:rsid w:val="000A52E8"/>
    <w:rsid w:val="000A5433"/>
    <w:rsid w:val="000A543D"/>
    <w:rsid w:val="000A569E"/>
    <w:rsid w:val="000A57B2"/>
    <w:rsid w:val="000A5FFB"/>
    <w:rsid w:val="000A65FB"/>
    <w:rsid w:val="000A6811"/>
    <w:rsid w:val="000A6A5E"/>
    <w:rsid w:val="000A7573"/>
    <w:rsid w:val="000B106C"/>
    <w:rsid w:val="000B24BE"/>
    <w:rsid w:val="000B285B"/>
    <w:rsid w:val="000B2FEA"/>
    <w:rsid w:val="000B42C4"/>
    <w:rsid w:val="000B4633"/>
    <w:rsid w:val="000B51F3"/>
    <w:rsid w:val="000B6B01"/>
    <w:rsid w:val="000B6D95"/>
    <w:rsid w:val="000B7E3F"/>
    <w:rsid w:val="000C09E2"/>
    <w:rsid w:val="000C11DF"/>
    <w:rsid w:val="000C1499"/>
    <w:rsid w:val="000C18F2"/>
    <w:rsid w:val="000C1DBA"/>
    <w:rsid w:val="000C2F4B"/>
    <w:rsid w:val="000C3E9E"/>
    <w:rsid w:val="000C4577"/>
    <w:rsid w:val="000C4585"/>
    <w:rsid w:val="000C706C"/>
    <w:rsid w:val="000C7752"/>
    <w:rsid w:val="000C7CB3"/>
    <w:rsid w:val="000D022A"/>
    <w:rsid w:val="000D0C0F"/>
    <w:rsid w:val="000D1AA6"/>
    <w:rsid w:val="000D23D4"/>
    <w:rsid w:val="000D282F"/>
    <w:rsid w:val="000D5A3B"/>
    <w:rsid w:val="000D5F18"/>
    <w:rsid w:val="000D621A"/>
    <w:rsid w:val="000D6AB8"/>
    <w:rsid w:val="000D6CEE"/>
    <w:rsid w:val="000D6F15"/>
    <w:rsid w:val="000D7359"/>
    <w:rsid w:val="000D777C"/>
    <w:rsid w:val="000E1C72"/>
    <w:rsid w:val="000E26D5"/>
    <w:rsid w:val="000E2E30"/>
    <w:rsid w:val="000E32F6"/>
    <w:rsid w:val="000E445D"/>
    <w:rsid w:val="000E48F6"/>
    <w:rsid w:val="000E4DD5"/>
    <w:rsid w:val="000E55C9"/>
    <w:rsid w:val="000E651E"/>
    <w:rsid w:val="000E6933"/>
    <w:rsid w:val="000E6EEF"/>
    <w:rsid w:val="000E6FE9"/>
    <w:rsid w:val="000E75FC"/>
    <w:rsid w:val="000F064E"/>
    <w:rsid w:val="000F0D77"/>
    <w:rsid w:val="000F168F"/>
    <w:rsid w:val="000F2E93"/>
    <w:rsid w:val="000F3337"/>
    <w:rsid w:val="000F3361"/>
    <w:rsid w:val="000F3EA7"/>
    <w:rsid w:val="000F4113"/>
    <w:rsid w:val="000F745E"/>
    <w:rsid w:val="000F7C27"/>
    <w:rsid w:val="0010038E"/>
    <w:rsid w:val="0010133D"/>
    <w:rsid w:val="001022ED"/>
    <w:rsid w:val="00102C7A"/>
    <w:rsid w:val="00102DCC"/>
    <w:rsid w:val="00103993"/>
    <w:rsid w:val="001039CC"/>
    <w:rsid w:val="00103A7F"/>
    <w:rsid w:val="001059FE"/>
    <w:rsid w:val="00105D3A"/>
    <w:rsid w:val="00106787"/>
    <w:rsid w:val="00106D28"/>
    <w:rsid w:val="0010770D"/>
    <w:rsid w:val="00107CB0"/>
    <w:rsid w:val="00110358"/>
    <w:rsid w:val="0011098E"/>
    <w:rsid w:val="001111E2"/>
    <w:rsid w:val="00111601"/>
    <w:rsid w:val="00111714"/>
    <w:rsid w:val="00111E0E"/>
    <w:rsid w:val="00114A04"/>
    <w:rsid w:val="001157D7"/>
    <w:rsid w:val="00115813"/>
    <w:rsid w:val="00115F5B"/>
    <w:rsid w:val="00116BC1"/>
    <w:rsid w:val="00117132"/>
    <w:rsid w:val="00117C53"/>
    <w:rsid w:val="00120FDE"/>
    <w:rsid w:val="00121B45"/>
    <w:rsid w:val="001220EA"/>
    <w:rsid w:val="001223C0"/>
    <w:rsid w:val="0012403B"/>
    <w:rsid w:val="00124E9B"/>
    <w:rsid w:val="00125A1A"/>
    <w:rsid w:val="001275DF"/>
    <w:rsid w:val="0012787A"/>
    <w:rsid w:val="00127D2D"/>
    <w:rsid w:val="00130AB9"/>
    <w:rsid w:val="00133DB8"/>
    <w:rsid w:val="0013517C"/>
    <w:rsid w:val="001354A9"/>
    <w:rsid w:val="0013561B"/>
    <w:rsid w:val="00136271"/>
    <w:rsid w:val="00137A66"/>
    <w:rsid w:val="00137B9C"/>
    <w:rsid w:val="00140AD4"/>
    <w:rsid w:val="001416CA"/>
    <w:rsid w:val="001419A4"/>
    <w:rsid w:val="00142085"/>
    <w:rsid w:val="00142706"/>
    <w:rsid w:val="0014380B"/>
    <w:rsid w:val="001442BD"/>
    <w:rsid w:val="00150666"/>
    <w:rsid w:val="0015466B"/>
    <w:rsid w:val="00154E62"/>
    <w:rsid w:val="001560FE"/>
    <w:rsid w:val="00156CC9"/>
    <w:rsid w:val="00156CCD"/>
    <w:rsid w:val="00157136"/>
    <w:rsid w:val="00161CC4"/>
    <w:rsid w:val="001632CA"/>
    <w:rsid w:val="00163B4F"/>
    <w:rsid w:val="0016536D"/>
    <w:rsid w:val="00165611"/>
    <w:rsid w:val="00165A25"/>
    <w:rsid w:val="001669E8"/>
    <w:rsid w:val="00166F9C"/>
    <w:rsid w:val="00170798"/>
    <w:rsid w:val="00170A99"/>
    <w:rsid w:val="00170E88"/>
    <w:rsid w:val="00172187"/>
    <w:rsid w:val="00172B63"/>
    <w:rsid w:val="00172D4E"/>
    <w:rsid w:val="00174285"/>
    <w:rsid w:val="001760B0"/>
    <w:rsid w:val="00177DAF"/>
    <w:rsid w:val="00177EBC"/>
    <w:rsid w:val="00177EBF"/>
    <w:rsid w:val="001804FA"/>
    <w:rsid w:val="00180712"/>
    <w:rsid w:val="00180E40"/>
    <w:rsid w:val="001817F9"/>
    <w:rsid w:val="00181AA7"/>
    <w:rsid w:val="001820EC"/>
    <w:rsid w:val="00182852"/>
    <w:rsid w:val="00182875"/>
    <w:rsid w:val="00182DD5"/>
    <w:rsid w:val="00183F64"/>
    <w:rsid w:val="001845A1"/>
    <w:rsid w:val="00184D94"/>
    <w:rsid w:val="00184FB9"/>
    <w:rsid w:val="001852F8"/>
    <w:rsid w:val="00185342"/>
    <w:rsid w:val="00185879"/>
    <w:rsid w:val="001901AA"/>
    <w:rsid w:val="00190422"/>
    <w:rsid w:val="00190FBF"/>
    <w:rsid w:val="001934C1"/>
    <w:rsid w:val="00193BC6"/>
    <w:rsid w:val="001949EB"/>
    <w:rsid w:val="001961B5"/>
    <w:rsid w:val="001966CB"/>
    <w:rsid w:val="00196B83"/>
    <w:rsid w:val="001A0F92"/>
    <w:rsid w:val="001A13C8"/>
    <w:rsid w:val="001A1D62"/>
    <w:rsid w:val="001A3A04"/>
    <w:rsid w:val="001A3BE1"/>
    <w:rsid w:val="001A4AFE"/>
    <w:rsid w:val="001A4C27"/>
    <w:rsid w:val="001A5A99"/>
    <w:rsid w:val="001A7C72"/>
    <w:rsid w:val="001B0062"/>
    <w:rsid w:val="001B1593"/>
    <w:rsid w:val="001B16AB"/>
    <w:rsid w:val="001B1BEB"/>
    <w:rsid w:val="001B1D40"/>
    <w:rsid w:val="001B1DBF"/>
    <w:rsid w:val="001B250F"/>
    <w:rsid w:val="001B3F75"/>
    <w:rsid w:val="001B497B"/>
    <w:rsid w:val="001B55FE"/>
    <w:rsid w:val="001B65CD"/>
    <w:rsid w:val="001B6735"/>
    <w:rsid w:val="001B722F"/>
    <w:rsid w:val="001B741A"/>
    <w:rsid w:val="001C06A9"/>
    <w:rsid w:val="001C128C"/>
    <w:rsid w:val="001C1451"/>
    <w:rsid w:val="001C14E2"/>
    <w:rsid w:val="001C1B89"/>
    <w:rsid w:val="001C1E87"/>
    <w:rsid w:val="001C248E"/>
    <w:rsid w:val="001C46C1"/>
    <w:rsid w:val="001C4D38"/>
    <w:rsid w:val="001C6D99"/>
    <w:rsid w:val="001D0CBE"/>
    <w:rsid w:val="001D17C8"/>
    <w:rsid w:val="001D2A98"/>
    <w:rsid w:val="001D376C"/>
    <w:rsid w:val="001D4C53"/>
    <w:rsid w:val="001E08A6"/>
    <w:rsid w:val="001E3977"/>
    <w:rsid w:val="001E5A7C"/>
    <w:rsid w:val="001E7541"/>
    <w:rsid w:val="001E7DAF"/>
    <w:rsid w:val="001F103F"/>
    <w:rsid w:val="001F1DA0"/>
    <w:rsid w:val="001F20CD"/>
    <w:rsid w:val="001F2B09"/>
    <w:rsid w:val="001F3595"/>
    <w:rsid w:val="001F45BC"/>
    <w:rsid w:val="001F6EF5"/>
    <w:rsid w:val="001F6F36"/>
    <w:rsid w:val="001F7541"/>
    <w:rsid w:val="001F7C11"/>
    <w:rsid w:val="00200BFC"/>
    <w:rsid w:val="002016F6"/>
    <w:rsid w:val="002032B1"/>
    <w:rsid w:val="00204AED"/>
    <w:rsid w:val="00205202"/>
    <w:rsid w:val="00206250"/>
    <w:rsid w:val="002067A0"/>
    <w:rsid w:val="00210FC3"/>
    <w:rsid w:val="00211F03"/>
    <w:rsid w:val="002136AE"/>
    <w:rsid w:val="00213C94"/>
    <w:rsid w:val="00214344"/>
    <w:rsid w:val="00214B9F"/>
    <w:rsid w:val="00214F55"/>
    <w:rsid w:val="00215C13"/>
    <w:rsid w:val="002172A0"/>
    <w:rsid w:val="0021759C"/>
    <w:rsid w:val="002175EA"/>
    <w:rsid w:val="002205CD"/>
    <w:rsid w:val="002207EE"/>
    <w:rsid w:val="002230FE"/>
    <w:rsid w:val="002242DA"/>
    <w:rsid w:val="002244BC"/>
    <w:rsid w:val="00224675"/>
    <w:rsid w:val="00224CAA"/>
    <w:rsid w:val="0022635A"/>
    <w:rsid w:val="00226456"/>
    <w:rsid w:val="00226BA5"/>
    <w:rsid w:val="00227044"/>
    <w:rsid w:val="00227A12"/>
    <w:rsid w:val="00230845"/>
    <w:rsid w:val="002308A4"/>
    <w:rsid w:val="00230C2B"/>
    <w:rsid w:val="00230EA8"/>
    <w:rsid w:val="00231029"/>
    <w:rsid w:val="00231E3E"/>
    <w:rsid w:val="00232181"/>
    <w:rsid w:val="00232ADF"/>
    <w:rsid w:val="00232EAB"/>
    <w:rsid w:val="0023338C"/>
    <w:rsid w:val="002338A1"/>
    <w:rsid w:val="00234453"/>
    <w:rsid w:val="002347B3"/>
    <w:rsid w:val="0023504E"/>
    <w:rsid w:val="00237B38"/>
    <w:rsid w:val="0024009C"/>
    <w:rsid w:val="00240373"/>
    <w:rsid w:val="00240707"/>
    <w:rsid w:val="0024099A"/>
    <w:rsid w:val="002410B1"/>
    <w:rsid w:val="00241EC8"/>
    <w:rsid w:val="00241EEF"/>
    <w:rsid w:val="00241FBF"/>
    <w:rsid w:val="00243997"/>
    <w:rsid w:val="00243B15"/>
    <w:rsid w:val="00243C4D"/>
    <w:rsid w:val="00243FCA"/>
    <w:rsid w:val="002444B4"/>
    <w:rsid w:val="0024599A"/>
    <w:rsid w:val="00246529"/>
    <w:rsid w:val="002500D8"/>
    <w:rsid w:val="00250106"/>
    <w:rsid w:val="00250910"/>
    <w:rsid w:val="0025233F"/>
    <w:rsid w:val="00252F0F"/>
    <w:rsid w:val="002537BC"/>
    <w:rsid w:val="002538D3"/>
    <w:rsid w:val="0025396F"/>
    <w:rsid w:val="00253A34"/>
    <w:rsid w:val="002542E0"/>
    <w:rsid w:val="00254ABB"/>
    <w:rsid w:val="0025502D"/>
    <w:rsid w:val="00255EA3"/>
    <w:rsid w:val="00262566"/>
    <w:rsid w:val="0026309A"/>
    <w:rsid w:val="002638F5"/>
    <w:rsid w:val="00264C76"/>
    <w:rsid w:val="0026648B"/>
    <w:rsid w:val="002667D7"/>
    <w:rsid w:val="00267E2C"/>
    <w:rsid w:val="00270256"/>
    <w:rsid w:val="00270784"/>
    <w:rsid w:val="00271468"/>
    <w:rsid w:val="00271497"/>
    <w:rsid w:val="002718B4"/>
    <w:rsid w:val="002721C3"/>
    <w:rsid w:val="00273533"/>
    <w:rsid w:val="00273C8A"/>
    <w:rsid w:val="002742BA"/>
    <w:rsid w:val="002745F3"/>
    <w:rsid w:val="00274BCC"/>
    <w:rsid w:val="00276A4F"/>
    <w:rsid w:val="002774C0"/>
    <w:rsid w:val="00277D70"/>
    <w:rsid w:val="002816DD"/>
    <w:rsid w:val="0028193C"/>
    <w:rsid w:val="002827E4"/>
    <w:rsid w:val="002836E6"/>
    <w:rsid w:val="00283870"/>
    <w:rsid w:val="00284844"/>
    <w:rsid w:val="00287BF1"/>
    <w:rsid w:val="00287FD9"/>
    <w:rsid w:val="002907C9"/>
    <w:rsid w:val="00291E4D"/>
    <w:rsid w:val="00292A10"/>
    <w:rsid w:val="0029355F"/>
    <w:rsid w:val="002939F2"/>
    <w:rsid w:val="00293D63"/>
    <w:rsid w:val="00294665"/>
    <w:rsid w:val="0029499C"/>
    <w:rsid w:val="00294FFD"/>
    <w:rsid w:val="002956A1"/>
    <w:rsid w:val="002957B6"/>
    <w:rsid w:val="00295D56"/>
    <w:rsid w:val="002979BA"/>
    <w:rsid w:val="002A03CA"/>
    <w:rsid w:val="002A079C"/>
    <w:rsid w:val="002A1018"/>
    <w:rsid w:val="002A192A"/>
    <w:rsid w:val="002A1D18"/>
    <w:rsid w:val="002A1F05"/>
    <w:rsid w:val="002A2115"/>
    <w:rsid w:val="002A2118"/>
    <w:rsid w:val="002A3395"/>
    <w:rsid w:val="002A433C"/>
    <w:rsid w:val="002A59F4"/>
    <w:rsid w:val="002A5EFD"/>
    <w:rsid w:val="002A6738"/>
    <w:rsid w:val="002A75A7"/>
    <w:rsid w:val="002B087B"/>
    <w:rsid w:val="002B13B8"/>
    <w:rsid w:val="002B1552"/>
    <w:rsid w:val="002B1A0C"/>
    <w:rsid w:val="002B2AEB"/>
    <w:rsid w:val="002B307C"/>
    <w:rsid w:val="002B448F"/>
    <w:rsid w:val="002B53F9"/>
    <w:rsid w:val="002B595F"/>
    <w:rsid w:val="002B59C1"/>
    <w:rsid w:val="002B5AA4"/>
    <w:rsid w:val="002B7AC4"/>
    <w:rsid w:val="002B7AE5"/>
    <w:rsid w:val="002B7DB4"/>
    <w:rsid w:val="002C123E"/>
    <w:rsid w:val="002C1430"/>
    <w:rsid w:val="002C1580"/>
    <w:rsid w:val="002C1FA3"/>
    <w:rsid w:val="002C21EE"/>
    <w:rsid w:val="002C235B"/>
    <w:rsid w:val="002C32CC"/>
    <w:rsid w:val="002C375E"/>
    <w:rsid w:val="002C4075"/>
    <w:rsid w:val="002C4AD8"/>
    <w:rsid w:val="002C52D9"/>
    <w:rsid w:val="002C71C0"/>
    <w:rsid w:val="002C77FE"/>
    <w:rsid w:val="002D00F4"/>
    <w:rsid w:val="002D033F"/>
    <w:rsid w:val="002D14AD"/>
    <w:rsid w:val="002D1F14"/>
    <w:rsid w:val="002D1F52"/>
    <w:rsid w:val="002D2CB5"/>
    <w:rsid w:val="002D38BC"/>
    <w:rsid w:val="002D3B48"/>
    <w:rsid w:val="002D44F0"/>
    <w:rsid w:val="002D454A"/>
    <w:rsid w:val="002D4CE6"/>
    <w:rsid w:val="002D56E6"/>
    <w:rsid w:val="002D699E"/>
    <w:rsid w:val="002D755F"/>
    <w:rsid w:val="002D7EAD"/>
    <w:rsid w:val="002E0922"/>
    <w:rsid w:val="002E0B0B"/>
    <w:rsid w:val="002E0F07"/>
    <w:rsid w:val="002E24EF"/>
    <w:rsid w:val="002E30A8"/>
    <w:rsid w:val="002E4BC8"/>
    <w:rsid w:val="002E4F45"/>
    <w:rsid w:val="002E77D9"/>
    <w:rsid w:val="002E78C1"/>
    <w:rsid w:val="002F0A82"/>
    <w:rsid w:val="002F1780"/>
    <w:rsid w:val="002F1C41"/>
    <w:rsid w:val="002F2103"/>
    <w:rsid w:val="002F2A03"/>
    <w:rsid w:val="002F2FAE"/>
    <w:rsid w:val="002F3600"/>
    <w:rsid w:val="002F4770"/>
    <w:rsid w:val="002F58E1"/>
    <w:rsid w:val="002F5B06"/>
    <w:rsid w:val="002F6C06"/>
    <w:rsid w:val="002F7510"/>
    <w:rsid w:val="002F7F6F"/>
    <w:rsid w:val="0030017F"/>
    <w:rsid w:val="003001ED"/>
    <w:rsid w:val="00300231"/>
    <w:rsid w:val="00300872"/>
    <w:rsid w:val="00300A60"/>
    <w:rsid w:val="0030198B"/>
    <w:rsid w:val="00302277"/>
    <w:rsid w:val="003025A9"/>
    <w:rsid w:val="00302613"/>
    <w:rsid w:val="003029D0"/>
    <w:rsid w:val="00303598"/>
    <w:rsid w:val="00303875"/>
    <w:rsid w:val="003046CB"/>
    <w:rsid w:val="00304CFD"/>
    <w:rsid w:val="00305A8B"/>
    <w:rsid w:val="00305F7E"/>
    <w:rsid w:val="003062E7"/>
    <w:rsid w:val="003069D8"/>
    <w:rsid w:val="00306CA6"/>
    <w:rsid w:val="00306CE7"/>
    <w:rsid w:val="0030767F"/>
    <w:rsid w:val="00310221"/>
    <w:rsid w:val="0031043E"/>
    <w:rsid w:val="00310F23"/>
    <w:rsid w:val="0031134E"/>
    <w:rsid w:val="00311F6E"/>
    <w:rsid w:val="00312056"/>
    <w:rsid w:val="003122C6"/>
    <w:rsid w:val="003124F3"/>
    <w:rsid w:val="00312B0E"/>
    <w:rsid w:val="00313033"/>
    <w:rsid w:val="003146D4"/>
    <w:rsid w:val="00314D37"/>
    <w:rsid w:val="00315541"/>
    <w:rsid w:val="00315E71"/>
    <w:rsid w:val="00316450"/>
    <w:rsid w:val="003177B1"/>
    <w:rsid w:val="00320213"/>
    <w:rsid w:val="003207DF"/>
    <w:rsid w:val="00321151"/>
    <w:rsid w:val="00322881"/>
    <w:rsid w:val="00322E7E"/>
    <w:rsid w:val="00323C74"/>
    <w:rsid w:val="00324A04"/>
    <w:rsid w:val="00324CD0"/>
    <w:rsid w:val="0032547F"/>
    <w:rsid w:val="00325EF1"/>
    <w:rsid w:val="003264A6"/>
    <w:rsid w:val="003265EF"/>
    <w:rsid w:val="00326A03"/>
    <w:rsid w:val="00327F2F"/>
    <w:rsid w:val="003301C2"/>
    <w:rsid w:val="003307D3"/>
    <w:rsid w:val="00331860"/>
    <w:rsid w:val="00332156"/>
    <w:rsid w:val="0033224C"/>
    <w:rsid w:val="00334003"/>
    <w:rsid w:val="00334569"/>
    <w:rsid w:val="00335CA6"/>
    <w:rsid w:val="00337160"/>
    <w:rsid w:val="003410DB"/>
    <w:rsid w:val="003424FE"/>
    <w:rsid w:val="003430CA"/>
    <w:rsid w:val="003444C5"/>
    <w:rsid w:val="00344A5B"/>
    <w:rsid w:val="00344CC4"/>
    <w:rsid w:val="003451C8"/>
    <w:rsid w:val="0034702D"/>
    <w:rsid w:val="003503A1"/>
    <w:rsid w:val="0035075D"/>
    <w:rsid w:val="00350E18"/>
    <w:rsid w:val="003512FE"/>
    <w:rsid w:val="00351A86"/>
    <w:rsid w:val="003523DD"/>
    <w:rsid w:val="003529E9"/>
    <w:rsid w:val="00352D89"/>
    <w:rsid w:val="003534BE"/>
    <w:rsid w:val="00353EF9"/>
    <w:rsid w:val="00354606"/>
    <w:rsid w:val="0035477B"/>
    <w:rsid w:val="00355BEF"/>
    <w:rsid w:val="00356A9E"/>
    <w:rsid w:val="00356C2D"/>
    <w:rsid w:val="00357214"/>
    <w:rsid w:val="0035792A"/>
    <w:rsid w:val="00357AC8"/>
    <w:rsid w:val="003607D1"/>
    <w:rsid w:val="0036260C"/>
    <w:rsid w:val="00362CEF"/>
    <w:rsid w:val="0036302B"/>
    <w:rsid w:val="00363123"/>
    <w:rsid w:val="00363D29"/>
    <w:rsid w:val="00365771"/>
    <w:rsid w:val="00365A97"/>
    <w:rsid w:val="0036623A"/>
    <w:rsid w:val="00366895"/>
    <w:rsid w:val="003668D7"/>
    <w:rsid w:val="00366F1D"/>
    <w:rsid w:val="00370B2D"/>
    <w:rsid w:val="0037101E"/>
    <w:rsid w:val="003711BF"/>
    <w:rsid w:val="00371EAE"/>
    <w:rsid w:val="00372427"/>
    <w:rsid w:val="003728E1"/>
    <w:rsid w:val="00374AC4"/>
    <w:rsid w:val="00375E6C"/>
    <w:rsid w:val="00376264"/>
    <w:rsid w:val="00377275"/>
    <w:rsid w:val="003772E6"/>
    <w:rsid w:val="0038004E"/>
    <w:rsid w:val="00380E68"/>
    <w:rsid w:val="00381629"/>
    <w:rsid w:val="00382210"/>
    <w:rsid w:val="00382240"/>
    <w:rsid w:val="00382936"/>
    <w:rsid w:val="00383F4D"/>
    <w:rsid w:val="0038406E"/>
    <w:rsid w:val="003841CF"/>
    <w:rsid w:val="003843BB"/>
    <w:rsid w:val="0038541D"/>
    <w:rsid w:val="00387055"/>
    <w:rsid w:val="0039021E"/>
    <w:rsid w:val="003911B4"/>
    <w:rsid w:val="003917B8"/>
    <w:rsid w:val="00391AEC"/>
    <w:rsid w:val="00391CA8"/>
    <w:rsid w:val="00391F6A"/>
    <w:rsid w:val="003926C0"/>
    <w:rsid w:val="00393612"/>
    <w:rsid w:val="00393803"/>
    <w:rsid w:val="00394603"/>
    <w:rsid w:val="00395D20"/>
    <w:rsid w:val="00395D2F"/>
    <w:rsid w:val="003961BD"/>
    <w:rsid w:val="0039626C"/>
    <w:rsid w:val="003976DC"/>
    <w:rsid w:val="00397E35"/>
    <w:rsid w:val="003A2235"/>
    <w:rsid w:val="003A28CB"/>
    <w:rsid w:val="003A77F5"/>
    <w:rsid w:val="003B071B"/>
    <w:rsid w:val="003B1548"/>
    <w:rsid w:val="003B2396"/>
    <w:rsid w:val="003B25D6"/>
    <w:rsid w:val="003B296B"/>
    <w:rsid w:val="003B2C62"/>
    <w:rsid w:val="003B345B"/>
    <w:rsid w:val="003B39A7"/>
    <w:rsid w:val="003B3AEB"/>
    <w:rsid w:val="003B460D"/>
    <w:rsid w:val="003B481C"/>
    <w:rsid w:val="003B4ADC"/>
    <w:rsid w:val="003B5B83"/>
    <w:rsid w:val="003B5E64"/>
    <w:rsid w:val="003B686A"/>
    <w:rsid w:val="003B71CA"/>
    <w:rsid w:val="003B77D8"/>
    <w:rsid w:val="003B7CE4"/>
    <w:rsid w:val="003B7E3F"/>
    <w:rsid w:val="003C0418"/>
    <w:rsid w:val="003C0B60"/>
    <w:rsid w:val="003C0B6C"/>
    <w:rsid w:val="003C1896"/>
    <w:rsid w:val="003C1F60"/>
    <w:rsid w:val="003C4C69"/>
    <w:rsid w:val="003C552E"/>
    <w:rsid w:val="003C5FAB"/>
    <w:rsid w:val="003C6CDE"/>
    <w:rsid w:val="003C7B40"/>
    <w:rsid w:val="003D03CB"/>
    <w:rsid w:val="003D09C9"/>
    <w:rsid w:val="003D0C43"/>
    <w:rsid w:val="003D234F"/>
    <w:rsid w:val="003D2472"/>
    <w:rsid w:val="003D3A58"/>
    <w:rsid w:val="003D58B6"/>
    <w:rsid w:val="003D5A23"/>
    <w:rsid w:val="003D5EBD"/>
    <w:rsid w:val="003D6293"/>
    <w:rsid w:val="003E0479"/>
    <w:rsid w:val="003E0E33"/>
    <w:rsid w:val="003E264B"/>
    <w:rsid w:val="003E46C1"/>
    <w:rsid w:val="003E4C2D"/>
    <w:rsid w:val="003E4C37"/>
    <w:rsid w:val="003E4D0E"/>
    <w:rsid w:val="003E5765"/>
    <w:rsid w:val="003E67BB"/>
    <w:rsid w:val="003E6916"/>
    <w:rsid w:val="003E6F47"/>
    <w:rsid w:val="003E71E5"/>
    <w:rsid w:val="003E72A6"/>
    <w:rsid w:val="003E7976"/>
    <w:rsid w:val="003F07B9"/>
    <w:rsid w:val="003F107D"/>
    <w:rsid w:val="003F2D31"/>
    <w:rsid w:val="003F33C7"/>
    <w:rsid w:val="003F34F0"/>
    <w:rsid w:val="003F3FCA"/>
    <w:rsid w:val="003F44F4"/>
    <w:rsid w:val="003F52A7"/>
    <w:rsid w:val="003F52E4"/>
    <w:rsid w:val="003F543E"/>
    <w:rsid w:val="003F5D98"/>
    <w:rsid w:val="003F6428"/>
    <w:rsid w:val="003F70A3"/>
    <w:rsid w:val="003F710F"/>
    <w:rsid w:val="003F7A40"/>
    <w:rsid w:val="003F7B0B"/>
    <w:rsid w:val="003F7F64"/>
    <w:rsid w:val="00400B0A"/>
    <w:rsid w:val="00401363"/>
    <w:rsid w:val="00401F26"/>
    <w:rsid w:val="004020CB"/>
    <w:rsid w:val="00402EF4"/>
    <w:rsid w:val="00403446"/>
    <w:rsid w:val="00403DB2"/>
    <w:rsid w:val="0040429B"/>
    <w:rsid w:val="00404377"/>
    <w:rsid w:val="00405B18"/>
    <w:rsid w:val="004060B7"/>
    <w:rsid w:val="004064D7"/>
    <w:rsid w:val="00407297"/>
    <w:rsid w:val="00411414"/>
    <w:rsid w:val="00411F71"/>
    <w:rsid w:val="00412500"/>
    <w:rsid w:val="00415CA4"/>
    <w:rsid w:val="00415D94"/>
    <w:rsid w:val="00417410"/>
    <w:rsid w:val="00420CC6"/>
    <w:rsid w:val="004225BF"/>
    <w:rsid w:val="00422A1E"/>
    <w:rsid w:val="00422CDC"/>
    <w:rsid w:val="00422E50"/>
    <w:rsid w:val="004248E2"/>
    <w:rsid w:val="004255D6"/>
    <w:rsid w:val="004256CC"/>
    <w:rsid w:val="00426618"/>
    <w:rsid w:val="00426996"/>
    <w:rsid w:val="00426C5A"/>
    <w:rsid w:val="00426FC9"/>
    <w:rsid w:val="00427E6C"/>
    <w:rsid w:val="0043040A"/>
    <w:rsid w:val="0043053B"/>
    <w:rsid w:val="004306FD"/>
    <w:rsid w:val="00430704"/>
    <w:rsid w:val="0043077C"/>
    <w:rsid w:val="00430C0F"/>
    <w:rsid w:val="00430E6F"/>
    <w:rsid w:val="00431A68"/>
    <w:rsid w:val="00435A0A"/>
    <w:rsid w:val="00443118"/>
    <w:rsid w:val="0044367F"/>
    <w:rsid w:val="0044461A"/>
    <w:rsid w:val="00445EA0"/>
    <w:rsid w:val="004467D5"/>
    <w:rsid w:val="004470CB"/>
    <w:rsid w:val="00447E3D"/>
    <w:rsid w:val="00450920"/>
    <w:rsid w:val="00450B68"/>
    <w:rsid w:val="00450C85"/>
    <w:rsid w:val="00451940"/>
    <w:rsid w:val="00451B60"/>
    <w:rsid w:val="004526DF"/>
    <w:rsid w:val="00452AA8"/>
    <w:rsid w:val="00452DE5"/>
    <w:rsid w:val="00453204"/>
    <w:rsid w:val="00454693"/>
    <w:rsid w:val="00455602"/>
    <w:rsid w:val="00456433"/>
    <w:rsid w:val="00456578"/>
    <w:rsid w:val="00460742"/>
    <w:rsid w:val="00460F22"/>
    <w:rsid w:val="004614D5"/>
    <w:rsid w:val="0046262F"/>
    <w:rsid w:val="00462814"/>
    <w:rsid w:val="00464155"/>
    <w:rsid w:val="0046556E"/>
    <w:rsid w:val="00465F84"/>
    <w:rsid w:val="00466B3A"/>
    <w:rsid w:val="00466E3F"/>
    <w:rsid w:val="004674C8"/>
    <w:rsid w:val="004677D7"/>
    <w:rsid w:val="00470EDC"/>
    <w:rsid w:val="004721F3"/>
    <w:rsid w:val="00472497"/>
    <w:rsid w:val="00472CC2"/>
    <w:rsid w:val="00473CAF"/>
    <w:rsid w:val="00473F5C"/>
    <w:rsid w:val="00474537"/>
    <w:rsid w:val="0047483D"/>
    <w:rsid w:val="00474966"/>
    <w:rsid w:val="004768C9"/>
    <w:rsid w:val="0048030F"/>
    <w:rsid w:val="0048077B"/>
    <w:rsid w:val="004810E9"/>
    <w:rsid w:val="004811F6"/>
    <w:rsid w:val="004813C3"/>
    <w:rsid w:val="00482119"/>
    <w:rsid w:val="0048212D"/>
    <w:rsid w:val="004841F0"/>
    <w:rsid w:val="004849A6"/>
    <w:rsid w:val="00484AA2"/>
    <w:rsid w:val="00484B52"/>
    <w:rsid w:val="00484C90"/>
    <w:rsid w:val="00485E8D"/>
    <w:rsid w:val="0048680C"/>
    <w:rsid w:val="00486B0D"/>
    <w:rsid w:val="0048724F"/>
    <w:rsid w:val="004877A5"/>
    <w:rsid w:val="004913B2"/>
    <w:rsid w:val="00491AC7"/>
    <w:rsid w:val="00492359"/>
    <w:rsid w:val="00492A2F"/>
    <w:rsid w:val="00493393"/>
    <w:rsid w:val="00493C27"/>
    <w:rsid w:val="00493E73"/>
    <w:rsid w:val="00494BC6"/>
    <w:rsid w:val="0049623C"/>
    <w:rsid w:val="00496F78"/>
    <w:rsid w:val="00497135"/>
    <w:rsid w:val="0049734E"/>
    <w:rsid w:val="004976C1"/>
    <w:rsid w:val="00497730"/>
    <w:rsid w:val="00497D25"/>
    <w:rsid w:val="004A0492"/>
    <w:rsid w:val="004A0CC7"/>
    <w:rsid w:val="004A0D3E"/>
    <w:rsid w:val="004A1A76"/>
    <w:rsid w:val="004A2054"/>
    <w:rsid w:val="004A3042"/>
    <w:rsid w:val="004A329E"/>
    <w:rsid w:val="004A39F7"/>
    <w:rsid w:val="004A67E3"/>
    <w:rsid w:val="004A7437"/>
    <w:rsid w:val="004A7595"/>
    <w:rsid w:val="004A791D"/>
    <w:rsid w:val="004B057F"/>
    <w:rsid w:val="004B0CB8"/>
    <w:rsid w:val="004B0D27"/>
    <w:rsid w:val="004B0E3E"/>
    <w:rsid w:val="004B109F"/>
    <w:rsid w:val="004B1C80"/>
    <w:rsid w:val="004B1C86"/>
    <w:rsid w:val="004B2CDC"/>
    <w:rsid w:val="004B2FB3"/>
    <w:rsid w:val="004B41D1"/>
    <w:rsid w:val="004B4A55"/>
    <w:rsid w:val="004B505A"/>
    <w:rsid w:val="004B50B4"/>
    <w:rsid w:val="004B52FF"/>
    <w:rsid w:val="004B5374"/>
    <w:rsid w:val="004B603D"/>
    <w:rsid w:val="004B7A36"/>
    <w:rsid w:val="004B7D9F"/>
    <w:rsid w:val="004C08AC"/>
    <w:rsid w:val="004C10AA"/>
    <w:rsid w:val="004C1B99"/>
    <w:rsid w:val="004C1E82"/>
    <w:rsid w:val="004C23D9"/>
    <w:rsid w:val="004C26A2"/>
    <w:rsid w:val="004C2B23"/>
    <w:rsid w:val="004C3AB8"/>
    <w:rsid w:val="004C5507"/>
    <w:rsid w:val="004C5993"/>
    <w:rsid w:val="004C5A44"/>
    <w:rsid w:val="004C5B85"/>
    <w:rsid w:val="004C5F74"/>
    <w:rsid w:val="004C6734"/>
    <w:rsid w:val="004C69C4"/>
    <w:rsid w:val="004C6B0C"/>
    <w:rsid w:val="004C7944"/>
    <w:rsid w:val="004C7D11"/>
    <w:rsid w:val="004D0806"/>
    <w:rsid w:val="004D0F27"/>
    <w:rsid w:val="004D2191"/>
    <w:rsid w:val="004D4BA5"/>
    <w:rsid w:val="004D58B9"/>
    <w:rsid w:val="004D7309"/>
    <w:rsid w:val="004D7327"/>
    <w:rsid w:val="004D797F"/>
    <w:rsid w:val="004E1359"/>
    <w:rsid w:val="004E1508"/>
    <w:rsid w:val="004E1D0F"/>
    <w:rsid w:val="004E2E2C"/>
    <w:rsid w:val="004E3109"/>
    <w:rsid w:val="004E311E"/>
    <w:rsid w:val="004E31C8"/>
    <w:rsid w:val="004E4064"/>
    <w:rsid w:val="004E4854"/>
    <w:rsid w:val="004E48D1"/>
    <w:rsid w:val="004E4F0D"/>
    <w:rsid w:val="004E5125"/>
    <w:rsid w:val="004E5457"/>
    <w:rsid w:val="004E69C0"/>
    <w:rsid w:val="004E787F"/>
    <w:rsid w:val="004E7E9C"/>
    <w:rsid w:val="004F089C"/>
    <w:rsid w:val="004F2620"/>
    <w:rsid w:val="004F282E"/>
    <w:rsid w:val="004F2DF9"/>
    <w:rsid w:val="004F3403"/>
    <w:rsid w:val="004F3818"/>
    <w:rsid w:val="004F3A1F"/>
    <w:rsid w:val="004F406E"/>
    <w:rsid w:val="004F5E59"/>
    <w:rsid w:val="004F714B"/>
    <w:rsid w:val="004F71A7"/>
    <w:rsid w:val="004F774A"/>
    <w:rsid w:val="005001C9"/>
    <w:rsid w:val="0050033C"/>
    <w:rsid w:val="00500408"/>
    <w:rsid w:val="00501C62"/>
    <w:rsid w:val="005022CD"/>
    <w:rsid w:val="00502696"/>
    <w:rsid w:val="005031F0"/>
    <w:rsid w:val="00503999"/>
    <w:rsid w:val="005039C4"/>
    <w:rsid w:val="00503CFC"/>
    <w:rsid w:val="00504091"/>
    <w:rsid w:val="005041A4"/>
    <w:rsid w:val="00504798"/>
    <w:rsid w:val="00506492"/>
    <w:rsid w:val="00506D86"/>
    <w:rsid w:val="0050716E"/>
    <w:rsid w:val="005102E3"/>
    <w:rsid w:val="00510789"/>
    <w:rsid w:val="00511260"/>
    <w:rsid w:val="0051284A"/>
    <w:rsid w:val="00513190"/>
    <w:rsid w:val="00513CE9"/>
    <w:rsid w:val="00514CAB"/>
    <w:rsid w:val="005171AA"/>
    <w:rsid w:val="00517ACF"/>
    <w:rsid w:val="00520F8C"/>
    <w:rsid w:val="00521083"/>
    <w:rsid w:val="005216C1"/>
    <w:rsid w:val="00521BAC"/>
    <w:rsid w:val="0052293A"/>
    <w:rsid w:val="00522FF0"/>
    <w:rsid w:val="00523020"/>
    <w:rsid w:val="00523880"/>
    <w:rsid w:val="005245E7"/>
    <w:rsid w:val="005252D2"/>
    <w:rsid w:val="00526156"/>
    <w:rsid w:val="00526322"/>
    <w:rsid w:val="0052673B"/>
    <w:rsid w:val="00526A3D"/>
    <w:rsid w:val="00526A95"/>
    <w:rsid w:val="00526BA7"/>
    <w:rsid w:val="0053045F"/>
    <w:rsid w:val="00531877"/>
    <w:rsid w:val="005328F6"/>
    <w:rsid w:val="00532EF8"/>
    <w:rsid w:val="00533069"/>
    <w:rsid w:val="005337C9"/>
    <w:rsid w:val="00536EB0"/>
    <w:rsid w:val="00540337"/>
    <w:rsid w:val="00540457"/>
    <w:rsid w:val="005405F7"/>
    <w:rsid w:val="005407EB"/>
    <w:rsid w:val="0054084F"/>
    <w:rsid w:val="00540A11"/>
    <w:rsid w:val="005415AD"/>
    <w:rsid w:val="0054163F"/>
    <w:rsid w:val="00541702"/>
    <w:rsid w:val="005418C6"/>
    <w:rsid w:val="005427CF"/>
    <w:rsid w:val="00542B21"/>
    <w:rsid w:val="00542C31"/>
    <w:rsid w:val="00542DE2"/>
    <w:rsid w:val="00542F23"/>
    <w:rsid w:val="0054366F"/>
    <w:rsid w:val="00543FB2"/>
    <w:rsid w:val="00544FD5"/>
    <w:rsid w:val="00545CA0"/>
    <w:rsid w:val="005467D8"/>
    <w:rsid w:val="005474FE"/>
    <w:rsid w:val="00547C36"/>
    <w:rsid w:val="00547CB9"/>
    <w:rsid w:val="00547E85"/>
    <w:rsid w:val="00550A1F"/>
    <w:rsid w:val="00550B1F"/>
    <w:rsid w:val="00551373"/>
    <w:rsid w:val="00551A63"/>
    <w:rsid w:val="00552705"/>
    <w:rsid w:val="00552C37"/>
    <w:rsid w:val="005543A2"/>
    <w:rsid w:val="00554E42"/>
    <w:rsid w:val="00554FC5"/>
    <w:rsid w:val="00555607"/>
    <w:rsid w:val="00555CDF"/>
    <w:rsid w:val="00556623"/>
    <w:rsid w:val="005574CC"/>
    <w:rsid w:val="0055752C"/>
    <w:rsid w:val="0056052D"/>
    <w:rsid w:val="00560678"/>
    <w:rsid w:val="00562D48"/>
    <w:rsid w:val="00562FE4"/>
    <w:rsid w:val="0056345C"/>
    <w:rsid w:val="00563CEA"/>
    <w:rsid w:val="00564393"/>
    <w:rsid w:val="0056531C"/>
    <w:rsid w:val="00566F3C"/>
    <w:rsid w:val="005670EC"/>
    <w:rsid w:val="00567EE0"/>
    <w:rsid w:val="00571652"/>
    <w:rsid w:val="005717F2"/>
    <w:rsid w:val="00571BB8"/>
    <w:rsid w:val="00572AAD"/>
    <w:rsid w:val="00572BF0"/>
    <w:rsid w:val="0057351F"/>
    <w:rsid w:val="00574B1D"/>
    <w:rsid w:val="00575A77"/>
    <w:rsid w:val="00576724"/>
    <w:rsid w:val="00576BC7"/>
    <w:rsid w:val="00577C29"/>
    <w:rsid w:val="00580A27"/>
    <w:rsid w:val="00580F54"/>
    <w:rsid w:val="00581341"/>
    <w:rsid w:val="005823E8"/>
    <w:rsid w:val="005827A3"/>
    <w:rsid w:val="00583EC4"/>
    <w:rsid w:val="00583F82"/>
    <w:rsid w:val="00584B9D"/>
    <w:rsid w:val="00584BA9"/>
    <w:rsid w:val="005863B8"/>
    <w:rsid w:val="005863C6"/>
    <w:rsid w:val="0058668E"/>
    <w:rsid w:val="005878B4"/>
    <w:rsid w:val="0059041F"/>
    <w:rsid w:val="00590714"/>
    <w:rsid w:val="00590B51"/>
    <w:rsid w:val="00591562"/>
    <w:rsid w:val="005925ED"/>
    <w:rsid w:val="00592E77"/>
    <w:rsid w:val="0059325E"/>
    <w:rsid w:val="00593B7D"/>
    <w:rsid w:val="00595335"/>
    <w:rsid w:val="005965FB"/>
    <w:rsid w:val="00597DFE"/>
    <w:rsid w:val="00597F30"/>
    <w:rsid w:val="005A06FD"/>
    <w:rsid w:val="005A0B75"/>
    <w:rsid w:val="005A1C3F"/>
    <w:rsid w:val="005A2215"/>
    <w:rsid w:val="005A3154"/>
    <w:rsid w:val="005A4F51"/>
    <w:rsid w:val="005A6B36"/>
    <w:rsid w:val="005A7265"/>
    <w:rsid w:val="005A79FE"/>
    <w:rsid w:val="005A7E94"/>
    <w:rsid w:val="005A7FA8"/>
    <w:rsid w:val="005B0AA5"/>
    <w:rsid w:val="005B1FDB"/>
    <w:rsid w:val="005B2B10"/>
    <w:rsid w:val="005B2C28"/>
    <w:rsid w:val="005B367F"/>
    <w:rsid w:val="005B39B1"/>
    <w:rsid w:val="005B52A2"/>
    <w:rsid w:val="005B5C05"/>
    <w:rsid w:val="005C03BB"/>
    <w:rsid w:val="005C049F"/>
    <w:rsid w:val="005C0DAA"/>
    <w:rsid w:val="005C12F5"/>
    <w:rsid w:val="005C1E1D"/>
    <w:rsid w:val="005C1E63"/>
    <w:rsid w:val="005C3370"/>
    <w:rsid w:val="005C4F70"/>
    <w:rsid w:val="005C53A8"/>
    <w:rsid w:val="005C6B3B"/>
    <w:rsid w:val="005C75E0"/>
    <w:rsid w:val="005C7CC3"/>
    <w:rsid w:val="005C7E8E"/>
    <w:rsid w:val="005D006D"/>
    <w:rsid w:val="005D05D6"/>
    <w:rsid w:val="005D08F4"/>
    <w:rsid w:val="005D0B3E"/>
    <w:rsid w:val="005D2FC5"/>
    <w:rsid w:val="005D7B03"/>
    <w:rsid w:val="005E02A8"/>
    <w:rsid w:val="005E095D"/>
    <w:rsid w:val="005E0BCB"/>
    <w:rsid w:val="005E105E"/>
    <w:rsid w:val="005E2510"/>
    <w:rsid w:val="005E384E"/>
    <w:rsid w:val="005E46A6"/>
    <w:rsid w:val="005E4EAE"/>
    <w:rsid w:val="005E52DD"/>
    <w:rsid w:val="005E6194"/>
    <w:rsid w:val="005E6335"/>
    <w:rsid w:val="005E6D52"/>
    <w:rsid w:val="005E6DCD"/>
    <w:rsid w:val="005E7913"/>
    <w:rsid w:val="005F03C1"/>
    <w:rsid w:val="005F0471"/>
    <w:rsid w:val="005F0481"/>
    <w:rsid w:val="005F0A71"/>
    <w:rsid w:val="005F1FC0"/>
    <w:rsid w:val="005F2618"/>
    <w:rsid w:val="005F459E"/>
    <w:rsid w:val="005F5A94"/>
    <w:rsid w:val="005F675D"/>
    <w:rsid w:val="005F6A7B"/>
    <w:rsid w:val="005F6E8B"/>
    <w:rsid w:val="005F7456"/>
    <w:rsid w:val="005F7CFD"/>
    <w:rsid w:val="006008AD"/>
    <w:rsid w:val="00601BB7"/>
    <w:rsid w:val="00602B34"/>
    <w:rsid w:val="00603B88"/>
    <w:rsid w:val="00603BB2"/>
    <w:rsid w:val="00607BBE"/>
    <w:rsid w:val="0061063D"/>
    <w:rsid w:val="00610F49"/>
    <w:rsid w:val="00611057"/>
    <w:rsid w:val="0061129D"/>
    <w:rsid w:val="00611DE9"/>
    <w:rsid w:val="00612390"/>
    <w:rsid w:val="006124D4"/>
    <w:rsid w:val="00612A41"/>
    <w:rsid w:val="0061351A"/>
    <w:rsid w:val="006150A3"/>
    <w:rsid w:val="00616253"/>
    <w:rsid w:val="0061633E"/>
    <w:rsid w:val="006163FF"/>
    <w:rsid w:val="00616779"/>
    <w:rsid w:val="00616945"/>
    <w:rsid w:val="00616B95"/>
    <w:rsid w:val="00617289"/>
    <w:rsid w:val="006175A1"/>
    <w:rsid w:val="0062177B"/>
    <w:rsid w:val="00621B27"/>
    <w:rsid w:val="006221AA"/>
    <w:rsid w:val="0062274A"/>
    <w:rsid w:val="00622F5D"/>
    <w:rsid w:val="00623C6E"/>
    <w:rsid w:val="00625D69"/>
    <w:rsid w:val="0062661E"/>
    <w:rsid w:val="00626A09"/>
    <w:rsid w:val="0063022A"/>
    <w:rsid w:val="006303D6"/>
    <w:rsid w:val="0063247A"/>
    <w:rsid w:val="0063254E"/>
    <w:rsid w:val="006340A3"/>
    <w:rsid w:val="00634408"/>
    <w:rsid w:val="00634980"/>
    <w:rsid w:val="00634B16"/>
    <w:rsid w:val="00634B9F"/>
    <w:rsid w:val="006353BE"/>
    <w:rsid w:val="006361DF"/>
    <w:rsid w:val="00637156"/>
    <w:rsid w:val="00637245"/>
    <w:rsid w:val="006374B3"/>
    <w:rsid w:val="0063775F"/>
    <w:rsid w:val="00637B79"/>
    <w:rsid w:val="00637B9C"/>
    <w:rsid w:val="006405CD"/>
    <w:rsid w:val="0064123C"/>
    <w:rsid w:val="00642025"/>
    <w:rsid w:val="00643305"/>
    <w:rsid w:val="00643901"/>
    <w:rsid w:val="0064630A"/>
    <w:rsid w:val="0064794A"/>
    <w:rsid w:val="00650A9E"/>
    <w:rsid w:val="00653224"/>
    <w:rsid w:val="00653361"/>
    <w:rsid w:val="006540A0"/>
    <w:rsid w:val="0065434D"/>
    <w:rsid w:val="006572A6"/>
    <w:rsid w:val="006579D9"/>
    <w:rsid w:val="00660046"/>
    <w:rsid w:val="006606A1"/>
    <w:rsid w:val="00662183"/>
    <w:rsid w:val="00662343"/>
    <w:rsid w:val="00663508"/>
    <w:rsid w:val="00663A67"/>
    <w:rsid w:val="00663B2A"/>
    <w:rsid w:val="006643D9"/>
    <w:rsid w:val="0066484E"/>
    <w:rsid w:val="00664CE5"/>
    <w:rsid w:val="00665417"/>
    <w:rsid w:val="006656D1"/>
    <w:rsid w:val="006700A5"/>
    <w:rsid w:val="00672257"/>
    <w:rsid w:val="00672D99"/>
    <w:rsid w:val="00673D9B"/>
    <w:rsid w:val="0067485A"/>
    <w:rsid w:val="00674DC0"/>
    <w:rsid w:val="0067526D"/>
    <w:rsid w:val="00675837"/>
    <w:rsid w:val="0067648F"/>
    <w:rsid w:val="00676AA9"/>
    <w:rsid w:val="00677937"/>
    <w:rsid w:val="0068117A"/>
    <w:rsid w:val="00681724"/>
    <w:rsid w:val="0068228A"/>
    <w:rsid w:val="006829A2"/>
    <w:rsid w:val="00682E32"/>
    <w:rsid w:val="006831DB"/>
    <w:rsid w:val="0068343A"/>
    <w:rsid w:val="0068471B"/>
    <w:rsid w:val="00684C63"/>
    <w:rsid w:val="00685306"/>
    <w:rsid w:val="0068564A"/>
    <w:rsid w:val="0068758D"/>
    <w:rsid w:val="00687881"/>
    <w:rsid w:val="0068789F"/>
    <w:rsid w:val="006878F7"/>
    <w:rsid w:val="006911DD"/>
    <w:rsid w:val="006919D0"/>
    <w:rsid w:val="00691E03"/>
    <w:rsid w:val="00692240"/>
    <w:rsid w:val="00693C9F"/>
    <w:rsid w:val="0069492B"/>
    <w:rsid w:val="0069533F"/>
    <w:rsid w:val="0069551E"/>
    <w:rsid w:val="00695551"/>
    <w:rsid w:val="006961D5"/>
    <w:rsid w:val="0069743E"/>
    <w:rsid w:val="00697491"/>
    <w:rsid w:val="006A26E0"/>
    <w:rsid w:val="006A374D"/>
    <w:rsid w:val="006A3E9B"/>
    <w:rsid w:val="006A4A84"/>
    <w:rsid w:val="006A56ED"/>
    <w:rsid w:val="006A5738"/>
    <w:rsid w:val="006A5CB6"/>
    <w:rsid w:val="006A5EBC"/>
    <w:rsid w:val="006A6685"/>
    <w:rsid w:val="006B0FA3"/>
    <w:rsid w:val="006B10D0"/>
    <w:rsid w:val="006B2F3E"/>
    <w:rsid w:val="006B2F62"/>
    <w:rsid w:val="006B3423"/>
    <w:rsid w:val="006B36E6"/>
    <w:rsid w:val="006B3881"/>
    <w:rsid w:val="006B3A2A"/>
    <w:rsid w:val="006B465E"/>
    <w:rsid w:val="006B6A41"/>
    <w:rsid w:val="006B6EDD"/>
    <w:rsid w:val="006C2922"/>
    <w:rsid w:val="006C33E9"/>
    <w:rsid w:val="006C4468"/>
    <w:rsid w:val="006C4A8A"/>
    <w:rsid w:val="006C4AF7"/>
    <w:rsid w:val="006C557F"/>
    <w:rsid w:val="006C5926"/>
    <w:rsid w:val="006C6361"/>
    <w:rsid w:val="006C6F5A"/>
    <w:rsid w:val="006C7B13"/>
    <w:rsid w:val="006C7F26"/>
    <w:rsid w:val="006D0469"/>
    <w:rsid w:val="006D13FC"/>
    <w:rsid w:val="006D1EF9"/>
    <w:rsid w:val="006D2E20"/>
    <w:rsid w:val="006D379F"/>
    <w:rsid w:val="006D4B7E"/>
    <w:rsid w:val="006D559B"/>
    <w:rsid w:val="006D662A"/>
    <w:rsid w:val="006D722F"/>
    <w:rsid w:val="006D7E67"/>
    <w:rsid w:val="006E0048"/>
    <w:rsid w:val="006E04C8"/>
    <w:rsid w:val="006E0E0F"/>
    <w:rsid w:val="006E1FA3"/>
    <w:rsid w:val="006E1FF2"/>
    <w:rsid w:val="006E26B0"/>
    <w:rsid w:val="006E3C5D"/>
    <w:rsid w:val="006E3E12"/>
    <w:rsid w:val="006E4157"/>
    <w:rsid w:val="006E7914"/>
    <w:rsid w:val="006F0CE6"/>
    <w:rsid w:val="006F12EB"/>
    <w:rsid w:val="006F2989"/>
    <w:rsid w:val="006F3F9E"/>
    <w:rsid w:val="006F484D"/>
    <w:rsid w:val="006F4CDB"/>
    <w:rsid w:val="006F4E4B"/>
    <w:rsid w:val="006F5332"/>
    <w:rsid w:val="006F583F"/>
    <w:rsid w:val="006F5C80"/>
    <w:rsid w:val="006F670B"/>
    <w:rsid w:val="0070044B"/>
    <w:rsid w:val="00700C2F"/>
    <w:rsid w:val="00701FB5"/>
    <w:rsid w:val="00703639"/>
    <w:rsid w:val="00704731"/>
    <w:rsid w:val="00704E85"/>
    <w:rsid w:val="00704F8C"/>
    <w:rsid w:val="007068AE"/>
    <w:rsid w:val="00706A42"/>
    <w:rsid w:val="00706AB9"/>
    <w:rsid w:val="007070B2"/>
    <w:rsid w:val="007106EB"/>
    <w:rsid w:val="00710DA1"/>
    <w:rsid w:val="007118EA"/>
    <w:rsid w:val="00711E6B"/>
    <w:rsid w:val="007126BE"/>
    <w:rsid w:val="007126CA"/>
    <w:rsid w:val="00712A31"/>
    <w:rsid w:val="00712E56"/>
    <w:rsid w:val="00715CB8"/>
    <w:rsid w:val="00715D12"/>
    <w:rsid w:val="007164FE"/>
    <w:rsid w:val="007201C8"/>
    <w:rsid w:val="007205F3"/>
    <w:rsid w:val="00720BD3"/>
    <w:rsid w:val="00721B89"/>
    <w:rsid w:val="00722645"/>
    <w:rsid w:val="0072275B"/>
    <w:rsid w:val="00723B3C"/>
    <w:rsid w:val="00723D0F"/>
    <w:rsid w:val="00723D35"/>
    <w:rsid w:val="00726654"/>
    <w:rsid w:val="00727C14"/>
    <w:rsid w:val="00730214"/>
    <w:rsid w:val="007307EB"/>
    <w:rsid w:val="00730E26"/>
    <w:rsid w:val="00731E58"/>
    <w:rsid w:val="0073305C"/>
    <w:rsid w:val="0073387A"/>
    <w:rsid w:val="00734994"/>
    <w:rsid w:val="00735875"/>
    <w:rsid w:val="0073779D"/>
    <w:rsid w:val="00737BA4"/>
    <w:rsid w:val="007401FB"/>
    <w:rsid w:val="00740448"/>
    <w:rsid w:val="007406F8"/>
    <w:rsid w:val="0074075E"/>
    <w:rsid w:val="00740C8E"/>
    <w:rsid w:val="007412CC"/>
    <w:rsid w:val="00741809"/>
    <w:rsid w:val="00742DAB"/>
    <w:rsid w:val="00743079"/>
    <w:rsid w:val="00743C79"/>
    <w:rsid w:val="00744320"/>
    <w:rsid w:val="00744612"/>
    <w:rsid w:val="007449AA"/>
    <w:rsid w:val="00745DE5"/>
    <w:rsid w:val="007468F9"/>
    <w:rsid w:val="00746B65"/>
    <w:rsid w:val="007474C5"/>
    <w:rsid w:val="007508AD"/>
    <w:rsid w:val="00750A89"/>
    <w:rsid w:val="007513E8"/>
    <w:rsid w:val="007518E4"/>
    <w:rsid w:val="0075306C"/>
    <w:rsid w:val="00753521"/>
    <w:rsid w:val="00753943"/>
    <w:rsid w:val="007542DA"/>
    <w:rsid w:val="00755ACE"/>
    <w:rsid w:val="007567B2"/>
    <w:rsid w:val="007567CB"/>
    <w:rsid w:val="00757470"/>
    <w:rsid w:val="00757F7C"/>
    <w:rsid w:val="0076022B"/>
    <w:rsid w:val="00762355"/>
    <w:rsid w:val="0076323E"/>
    <w:rsid w:val="007639EE"/>
    <w:rsid w:val="0076443E"/>
    <w:rsid w:val="0076458B"/>
    <w:rsid w:val="007646D6"/>
    <w:rsid w:val="00764C6B"/>
    <w:rsid w:val="0076550A"/>
    <w:rsid w:val="00765A2C"/>
    <w:rsid w:val="00766003"/>
    <w:rsid w:val="00766A21"/>
    <w:rsid w:val="00767BBA"/>
    <w:rsid w:val="00771167"/>
    <w:rsid w:val="0077320B"/>
    <w:rsid w:val="0077342D"/>
    <w:rsid w:val="00774008"/>
    <w:rsid w:val="0077492A"/>
    <w:rsid w:val="007751C1"/>
    <w:rsid w:val="007757EB"/>
    <w:rsid w:val="00776BDD"/>
    <w:rsid w:val="0077727B"/>
    <w:rsid w:val="00777BA8"/>
    <w:rsid w:val="0078082C"/>
    <w:rsid w:val="00780CED"/>
    <w:rsid w:val="007815DB"/>
    <w:rsid w:val="00783497"/>
    <w:rsid w:val="00783EF7"/>
    <w:rsid w:val="0078528F"/>
    <w:rsid w:val="00785786"/>
    <w:rsid w:val="007863E2"/>
    <w:rsid w:val="00786BD3"/>
    <w:rsid w:val="00790463"/>
    <w:rsid w:val="00790F41"/>
    <w:rsid w:val="0079128A"/>
    <w:rsid w:val="00791B98"/>
    <w:rsid w:val="00792F8F"/>
    <w:rsid w:val="00793C28"/>
    <w:rsid w:val="007943A4"/>
    <w:rsid w:val="00794A1B"/>
    <w:rsid w:val="007955C1"/>
    <w:rsid w:val="00795E4D"/>
    <w:rsid w:val="0079625D"/>
    <w:rsid w:val="007966FF"/>
    <w:rsid w:val="007978C1"/>
    <w:rsid w:val="007A014F"/>
    <w:rsid w:val="007A058E"/>
    <w:rsid w:val="007A29A1"/>
    <w:rsid w:val="007A3E79"/>
    <w:rsid w:val="007A4797"/>
    <w:rsid w:val="007A4825"/>
    <w:rsid w:val="007A4D7D"/>
    <w:rsid w:val="007A4F17"/>
    <w:rsid w:val="007A6489"/>
    <w:rsid w:val="007A705A"/>
    <w:rsid w:val="007A72DD"/>
    <w:rsid w:val="007A75C3"/>
    <w:rsid w:val="007B30E8"/>
    <w:rsid w:val="007B41DC"/>
    <w:rsid w:val="007B569C"/>
    <w:rsid w:val="007B5E5D"/>
    <w:rsid w:val="007B6827"/>
    <w:rsid w:val="007B7D81"/>
    <w:rsid w:val="007B7DAB"/>
    <w:rsid w:val="007C0513"/>
    <w:rsid w:val="007C0B57"/>
    <w:rsid w:val="007C0F5D"/>
    <w:rsid w:val="007C1479"/>
    <w:rsid w:val="007C1C88"/>
    <w:rsid w:val="007C28A0"/>
    <w:rsid w:val="007C28F5"/>
    <w:rsid w:val="007C33F7"/>
    <w:rsid w:val="007C38D8"/>
    <w:rsid w:val="007C443F"/>
    <w:rsid w:val="007C5015"/>
    <w:rsid w:val="007C5320"/>
    <w:rsid w:val="007C563C"/>
    <w:rsid w:val="007C6714"/>
    <w:rsid w:val="007C7146"/>
    <w:rsid w:val="007D084D"/>
    <w:rsid w:val="007D1991"/>
    <w:rsid w:val="007D2507"/>
    <w:rsid w:val="007D2640"/>
    <w:rsid w:val="007D2FC0"/>
    <w:rsid w:val="007D4A90"/>
    <w:rsid w:val="007D5936"/>
    <w:rsid w:val="007D5952"/>
    <w:rsid w:val="007D5BDD"/>
    <w:rsid w:val="007D5D6D"/>
    <w:rsid w:val="007D6380"/>
    <w:rsid w:val="007D7698"/>
    <w:rsid w:val="007E1505"/>
    <w:rsid w:val="007E26FF"/>
    <w:rsid w:val="007E2E7B"/>
    <w:rsid w:val="007E4D54"/>
    <w:rsid w:val="007E4D65"/>
    <w:rsid w:val="007E4FFF"/>
    <w:rsid w:val="007E50E3"/>
    <w:rsid w:val="007E532F"/>
    <w:rsid w:val="007E5484"/>
    <w:rsid w:val="007E57C0"/>
    <w:rsid w:val="007E6FF7"/>
    <w:rsid w:val="007E7C0F"/>
    <w:rsid w:val="007E7E47"/>
    <w:rsid w:val="007F0D5E"/>
    <w:rsid w:val="007F16C4"/>
    <w:rsid w:val="007F2D46"/>
    <w:rsid w:val="007F41AC"/>
    <w:rsid w:val="007F5444"/>
    <w:rsid w:val="007F5544"/>
    <w:rsid w:val="007F5FE0"/>
    <w:rsid w:val="007F622F"/>
    <w:rsid w:val="007F647F"/>
    <w:rsid w:val="007F679D"/>
    <w:rsid w:val="007F6B87"/>
    <w:rsid w:val="007F6E7F"/>
    <w:rsid w:val="007F6FBC"/>
    <w:rsid w:val="007F7328"/>
    <w:rsid w:val="007F754A"/>
    <w:rsid w:val="00800A6E"/>
    <w:rsid w:val="00802597"/>
    <w:rsid w:val="00802AA4"/>
    <w:rsid w:val="00802E5F"/>
    <w:rsid w:val="008065ED"/>
    <w:rsid w:val="00807BD0"/>
    <w:rsid w:val="0081019D"/>
    <w:rsid w:val="008125E7"/>
    <w:rsid w:val="008126BD"/>
    <w:rsid w:val="008141AD"/>
    <w:rsid w:val="0081459B"/>
    <w:rsid w:val="00814F66"/>
    <w:rsid w:val="008151E9"/>
    <w:rsid w:val="0081644E"/>
    <w:rsid w:val="00816A88"/>
    <w:rsid w:val="00816D80"/>
    <w:rsid w:val="00816F51"/>
    <w:rsid w:val="008204C2"/>
    <w:rsid w:val="00821E2F"/>
    <w:rsid w:val="00822053"/>
    <w:rsid w:val="008233CC"/>
    <w:rsid w:val="008235CB"/>
    <w:rsid w:val="008237F6"/>
    <w:rsid w:val="00825C00"/>
    <w:rsid w:val="00825EE0"/>
    <w:rsid w:val="0082718C"/>
    <w:rsid w:val="00830FF0"/>
    <w:rsid w:val="008328C7"/>
    <w:rsid w:val="0083381E"/>
    <w:rsid w:val="00834EBA"/>
    <w:rsid w:val="0083546C"/>
    <w:rsid w:val="00836D29"/>
    <w:rsid w:val="00840CFC"/>
    <w:rsid w:val="00841C0C"/>
    <w:rsid w:val="008423E6"/>
    <w:rsid w:val="00842D33"/>
    <w:rsid w:val="00843826"/>
    <w:rsid w:val="00843FEE"/>
    <w:rsid w:val="00844426"/>
    <w:rsid w:val="00844BE6"/>
    <w:rsid w:val="00844C3A"/>
    <w:rsid w:val="00845557"/>
    <w:rsid w:val="00845902"/>
    <w:rsid w:val="00846BB1"/>
    <w:rsid w:val="00847D6B"/>
    <w:rsid w:val="008513AD"/>
    <w:rsid w:val="00851519"/>
    <w:rsid w:val="008520FB"/>
    <w:rsid w:val="0085272B"/>
    <w:rsid w:val="00852B90"/>
    <w:rsid w:val="00853217"/>
    <w:rsid w:val="00853681"/>
    <w:rsid w:val="0085408F"/>
    <w:rsid w:val="008541C9"/>
    <w:rsid w:val="008557E2"/>
    <w:rsid w:val="008561CB"/>
    <w:rsid w:val="00856AA9"/>
    <w:rsid w:val="008618EA"/>
    <w:rsid w:val="00862388"/>
    <w:rsid w:val="00862E65"/>
    <w:rsid w:val="00862F7F"/>
    <w:rsid w:val="008639CD"/>
    <w:rsid w:val="00865D3B"/>
    <w:rsid w:val="008678EB"/>
    <w:rsid w:val="00867A6A"/>
    <w:rsid w:val="0087082A"/>
    <w:rsid w:val="00871CA8"/>
    <w:rsid w:val="0087446C"/>
    <w:rsid w:val="00874845"/>
    <w:rsid w:val="00874EB2"/>
    <w:rsid w:val="0087541E"/>
    <w:rsid w:val="00875895"/>
    <w:rsid w:val="0087613B"/>
    <w:rsid w:val="008766BC"/>
    <w:rsid w:val="0087746E"/>
    <w:rsid w:val="008800DE"/>
    <w:rsid w:val="00880645"/>
    <w:rsid w:val="00881043"/>
    <w:rsid w:val="00881259"/>
    <w:rsid w:val="00881E7C"/>
    <w:rsid w:val="00882513"/>
    <w:rsid w:val="008826FC"/>
    <w:rsid w:val="00882E69"/>
    <w:rsid w:val="00882F9A"/>
    <w:rsid w:val="00883BF0"/>
    <w:rsid w:val="008859E2"/>
    <w:rsid w:val="008861A7"/>
    <w:rsid w:val="008864E5"/>
    <w:rsid w:val="00890694"/>
    <w:rsid w:val="00891065"/>
    <w:rsid w:val="008915EC"/>
    <w:rsid w:val="00893476"/>
    <w:rsid w:val="008936BE"/>
    <w:rsid w:val="008940E2"/>
    <w:rsid w:val="00894137"/>
    <w:rsid w:val="00894D6E"/>
    <w:rsid w:val="00894D9E"/>
    <w:rsid w:val="00895485"/>
    <w:rsid w:val="00896CA5"/>
    <w:rsid w:val="00896D6D"/>
    <w:rsid w:val="008A0D84"/>
    <w:rsid w:val="008A1421"/>
    <w:rsid w:val="008A158D"/>
    <w:rsid w:val="008A16DA"/>
    <w:rsid w:val="008A1BC1"/>
    <w:rsid w:val="008A27FE"/>
    <w:rsid w:val="008A398D"/>
    <w:rsid w:val="008A61D0"/>
    <w:rsid w:val="008B05EF"/>
    <w:rsid w:val="008B0B82"/>
    <w:rsid w:val="008B11D5"/>
    <w:rsid w:val="008B15DE"/>
    <w:rsid w:val="008B1AFD"/>
    <w:rsid w:val="008B1C07"/>
    <w:rsid w:val="008B3A6C"/>
    <w:rsid w:val="008B414C"/>
    <w:rsid w:val="008B44AA"/>
    <w:rsid w:val="008B4C4E"/>
    <w:rsid w:val="008B4E95"/>
    <w:rsid w:val="008B530A"/>
    <w:rsid w:val="008B558F"/>
    <w:rsid w:val="008B58CF"/>
    <w:rsid w:val="008B61FB"/>
    <w:rsid w:val="008B7174"/>
    <w:rsid w:val="008B730B"/>
    <w:rsid w:val="008B76CA"/>
    <w:rsid w:val="008B7986"/>
    <w:rsid w:val="008B7A39"/>
    <w:rsid w:val="008C0173"/>
    <w:rsid w:val="008C0295"/>
    <w:rsid w:val="008C095E"/>
    <w:rsid w:val="008C1038"/>
    <w:rsid w:val="008C109E"/>
    <w:rsid w:val="008C11B1"/>
    <w:rsid w:val="008C23E1"/>
    <w:rsid w:val="008C405D"/>
    <w:rsid w:val="008C43E7"/>
    <w:rsid w:val="008C5242"/>
    <w:rsid w:val="008C5E40"/>
    <w:rsid w:val="008C6279"/>
    <w:rsid w:val="008C6809"/>
    <w:rsid w:val="008C7BF3"/>
    <w:rsid w:val="008D023F"/>
    <w:rsid w:val="008D0B2B"/>
    <w:rsid w:val="008D20DA"/>
    <w:rsid w:val="008D3887"/>
    <w:rsid w:val="008D450B"/>
    <w:rsid w:val="008D475B"/>
    <w:rsid w:val="008D4EB6"/>
    <w:rsid w:val="008D5357"/>
    <w:rsid w:val="008D5EF7"/>
    <w:rsid w:val="008D6C70"/>
    <w:rsid w:val="008D7360"/>
    <w:rsid w:val="008D7530"/>
    <w:rsid w:val="008D760D"/>
    <w:rsid w:val="008D79AB"/>
    <w:rsid w:val="008D7CF8"/>
    <w:rsid w:val="008D7DD9"/>
    <w:rsid w:val="008E08A6"/>
    <w:rsid w:val="008E0CDF"/>
    <w:rsid w:val="008E101D"/>
    <w:rsid w:val="008E14A8"/>
    <w:rsid w:val="008E27BA"/>
    <w:rsid w:val="008E2C27"/>
    <w:rsid w:val="008E3CB4"/>
    <w:rsid w:val="008E3EC9"/>
    <w:rsid w:val="008E5937"/>
    <w:rsid w:val="008E72EB"/>
    <w:rsid w:val="008E7E07"/>
    <w:rsid w:val="008F0E6D"/>
    <w:rsid w:val="008F1C5C"/>
    <w:rsid w:val="008F2A0E"/>
    <w:rsid w:val="008F2B53"/>
    <w:rsid w:val="008F2FCD"/>
    <w:rsid w:val="008F3860"/>
    <w:rsid w:val="008F43F2"/>
    <w:rsid w:val="008F49C9"/>
    <w:rsid w:val="008F5F83"/>
    <w:rsid w:val="008F7E35"/>
    <w:rsid w:val="0090097A"/>
    <w:rsid w:val="00900D0F"/>
    <w:rsid w:val="00900F6E"/>
    <w:rsid w:val="00901617"/>
    <w:rsid w:val="00901C38"/>
    <w:rsid w:val="00901D04"/>
    <w:rsid w:val="009027D2"/>
    <w:rsid w:val="00902C87"/>
    <w:rsid w:val="0090356A"/>
    <w:rsid w:val="00903AF7"/>
    <w:rsid w:val="0090445D"/>
    <w:rsid w:val="00904FA3"/>
    <w:rsid w:val="009055AA"/>
    <w:rsid w:val="0090591A"/>
    <w:rsid w:val="00905EFF"/>
    <w:rsid w:val="0090703F"/>
    <w:rsid w:val="009073B6"/>
    <w:rsid w:val="00907930"/>
    <w:rsid w:val="00910865"/>
    <w:rsid w:val="009112A9"/>
    <w:rsid w:val="009116D3"/>
    <w:rsid w:val="009129E0"/>
    <w:rsid w:val="00912A20"/>
    <w:rsid w:val="0091315C"/>
    <w:rsid w:val="00914886"/>
    <w:rsid w:val="0091632F"/>
    <w:rsid w:val="00917F12"/>
    <w:rsid w:val="00920A76"/>
    <w:rsid w:val="00921A2A"/>
    <w:rsid w:val="00921FAC"/>
    <w:rsid w:val="009238B8"/>
    <w:rsid w:val="009246FC"/>
    <w:rsid w:val="0092495D"/>
    <w:rsid w:val="00925334"/>
    <w:rsid w:val="009275F6"/>
    <w:rsid w:val="00930E17"/>
    <w:rsid w:val="009311B1"/>
    <w:rsid w:val="00931D2D"/>
    <w:rsid w:val="00934589"/>
    <w:rsid w:val="00936037"/>
    <w:rsid w:val="009361AF"/>
    <w:rsid w:val="00937107"/>
    <w:rsid w:val="00937227"/>
    <w:rsid w:val="00937D41"/>
    <w:rsid w:val="00937F87"/>
    <w:rsid w:val="00940893"/>
    <w:rsid w:val="009410C3"/>
    <w:rsid w:val="009426C5"/>
    <w:rsid w:val="0094325D"/>
    <w:rsid w:val="00943A34"/>
    <w:rsid w:val="00944425"/>
    <w:rsid w:val="009453CC"/>
    <w:rsid w:val="009459BE"/>
    <w:rsid w:val="00945C09"/>
    <w:rsid w:val="009460DA"/>
    <w:rsid w:val="009478C6"/>
    <w:rsid w:val="0094798A"/>
    <w:rsid w:val="00947C3F"/>
    <w:rsid w:val="00950B7C"/>
    <w:rsid w:val="0095102A"/>
    <w:rsid w:val="00951674"/>
    <w:rsid w:val="009516B0"/>
    <w:rsid w:val="00952049"/>
    <w:rsid w:val="00952997"/>
    <w:rsid w:val="00953330"/>
    <w:rsid w:val="009543E5"/>
    <w:rsid w:val="00955248"/>
    <w:rsid w:val="0095599B"/>
    <w:rsid w:val="00956486"/>
    <w:rsid w:val="00956676"/>
    <w:rsid w:val="0095678E"/>
    <w:rsid w:val="00957583"/>
    <w:rsid w:val="00957D0E"/>
    <w:rsid w:val="00957D11"/>
    <w:rsid w:val="00960F95"/>
    <w:rsid w:val="009611B6"/>
    <w:rsid w:val="00962F01"/>
    <w:rsid w:val="009647EC"/>
    <w:rsid w:val="00964E33"/>
    <w:rsid w:val="00964EE5"/>
    <w:rsid w:val="0096526D"/>
    <w:rsid w:val="00965A85"/>
    <w:rsid w:val="009668A0"/>
    <w:rsid w:val="009669E4"/>
    <w:rsid w:val="00966E83"/>
    <w:rsid w:val="00967416"/>
    <w:rsid w:val="00967E58"/>
    <w:rsid w:val="009700DC"/>
    <w:rsid w:val="00970B23"/>
    <w:rsid w:val="009726B0"/>
    <w:rsid w:val="00973D92"/>
    <w:rsid w:val="00974329"/>
    <w:rsid w:val="00974D23"/>
    <w:rsid w:val="00975CAF"/>
    <w:rsid w:val="00976D03"/>
    <w:rsid w:val="00977911"/>
    <w:rsid w:val="00977EB9"/>
    <w:rsid w:val="009800D1"/>
    <w:rsid w:val="00980A74"/>
    <w:rsid w:val="00981459"/>
    <w:rsid w:val="00982041"/>
    <w:rsid w:val="009822B4"/>
    <w:rsid w:val="00982D2C"/>
    <w:rsid w:val="0098406A"/>
    <w:rsid w:val="009848DC"/>
    <w:rsid w:val="00984C0D"/>
    <w:rsid w:val="00985C40"/>
    <w:rsid w:val="00987734"/>
    <w:rsid w:val="00987DF5"/>
    <w:rsid w:val="00991352"/>
    <w:rsid w:val="009934F5"/>
    <w:rsid w:val="00993513"/>
    <w:rsid w:val="0099486F"/>
    <w:rsid w:val="00994AAD"/>
    <w:rsid w:val="00994D82"/>
    <w:rsid w:val="00994D91"/>
    <w:rsid w:val="00995D49"/>
    <w:rsid w:val="00997201"/>
    <w:rsid w:val="00997A3E"/>
    <w:rsid w:val="009A043B"/>
    <w:rsid w:val="009A069B"/>
    <w:rsid w:val="009A0AC9"/>
    <w:rsid w:val="009A0D11"/>
    <w:rsid w:val="009A1192"/>
    <w:rsid w:val="009A1C06"/>
    <w:rsid w:val="009A29E7"/>
    <w:rsid w:val="009A3802"/>
    <w:rsid w:val="009A5DF0"/>
    <w:rsid w:val="009A6F5D"/>
    <w:rsid w:val="009A7A80"/>
    <w:rsid w:val="009B0752"/>
    <w:rsid w:val="009B08AA"/>
    <w:rsid w:val="009B1249"/>
    <w:rsid w:val="009B34C6"/>
    <w:rsid w:val="009B3FA3"/>
    <w:rsid w:val="009B4337"/>
    <w:rsid w:val="009B52DD"/>
    <w:rsid w:val="009B56F6"/>
    <w:rsid w:val="009B70CF"/>
    <w:rsid w:val="009B7FF7"/>
    <w:rsid w:val="009C11F1"/>
    <w:rsid w:val="009C2BAA"/>
    <w:rsid w:val="009C5840"/>
    <w:rsid w:val="009C624F"/>
    <w:rsid w:val="009C7459"/>
    <w:rsid w:val="009C7472"/>
    <w:rsid w:val="009D014B"/>
    <w:rsid w:val="009D040B"/>
    <w:rsid w:val="009D13A7"/>
    <w:rsid w:val="009D13F9"/>
    <w:rsid w:val="009D1458"/>
    <w:rsid w:val="009D1996"/>
    <w:rsid w:val="009D276B"/>
    <w:rsid w:val="009D372C"/>
    <w:rsid w:val="009D6F97"/>
    <w:rsid w:val="009D7ACA"/>
    <w:rsid w:val="009D7EFC"/>
    <w:rsid w:val="009E199C"/>
    <w:rsid w:val="009E2051"/>
    <w:rsid w:val="009E3BC0"/>
    <w:rsid w:val="009E475C"/>
    <w:rsid w:val="009E580D"/>
    <w:rsid w:val="009E5D03"/>
    <w:rsid w:val="009E6631"/>
    <w:rsid w:val="009E6D31"/>
    <w:rsid w:val="009E7CA5"/>
    <w:rsid w:val="009E7CD1"/>
    <w:rsid w:val="009E7FC1"/>
    <w:rsid w:val="009F005B"/>
    <w:rsid w:val="009F05C7"/>
    <w:rsid w:val="009F08F4"/>
    <w:rsid w:val="009F0936"/>
    <w:rsid w:val="009F1391"/>
    <w:rsid w:val="009F2C33"/>
    <w:rsid w:val="009F3774"/>
    <w:rsid w:val="009F42D8"/>
    <w:rsid w:val="009F4AD8"/>
    <w:rsid w:val="009F4F31"/>
    <w:rsid w:val="009F5CBB"/>
    <w:rsid w:val="009F683B"/>
    <w:rsid w:val="009F74E7"/>
    <w:rsid w:val="009F7AB8"/>
    <w:rsid w:val="009F7FB8"/>
    <w:rsid w:val="00A003B5"/>
    <w:rsid w:val="00A0050A"/>
    <w:rsid w:val="00A01618"/>
    <w:rsid w:val="00A0227C"/>
    <w:rsid w:val="00A02A38"/>
    <w:rsid w:val="00A02BA1"/>
    <w:rsid w:val="00A033BB"/>
    <w:rsid w:val="00A03EC3"/>
    <w:rsid w:val="00A043BE"/>
    <w:rsid w:val="00A04DD3"/>
    <w:rsid w:val="00A06382"/>
    <w:rsid w:val="00A0671C"/>
    <w:rsid w:val="00A06BFD"/>
    <w:rsid w:val="00A0724F"/>
    <w:rsid w:val="00A10E1E"/>
    <w:rsid w:val="00A114BA"/>
    <w:rsid w:val="00A12530"/>
    <w:rsid w:val="00A129A5"/>
    <w:rsid w:val="00A12BB0"/>
    <w:rsid w:val="00A132A9"/>
    <w:rsid w:val="00A132FF"/>
    <w:rsid w:val="00A1331B"/>
    <w:rsid w:val="00A151AB"/>
    <w:rsid w:val="00A15293"/>
    <w:rsid w:val="00A16F05"/>
    <w:rsid w:val="00A17A77"/>
    <w:rsid w:val="00A218C6"/>
    <w:rsid w:val="00A22DFE"/>
    <w:rsid w:val="00A23F41"/>
    <w:rsid w:val="00A24501"/>
    <w:rsid w:val="00A2498B"/>
    <w:rsid w:val="00A25A24"/>
    <w:rsid w:val="00A2611E"/>
    <w:rsid w:val="00A273FF"/>
    <w:rsid w:val="00A27AD5"/>
    <w:rsid w:val="00A30213"/>
    <w:rsid w:val="00A30661"/>
    <w:rsid w:val="00A3134D"/>
    <w:rsid w:val="00A3277A"/>
    <w:rsid w:val="00A35984"/>
    <w:rsid w:val="00A35DB0"/>
    <w:rsid w:val="00A36AAB"/>
    <w:rsid w:val="00A37CDA"/>
    <w:rsid w:val="00A4032E"/>
    <w:rsid w:val="00A40384"/>
    <w:rsid w:val="00A4186D"/>
    <w:rsid w:val="00A4225B"/>
    <w:rsid w:val="00A4290B"/>
    <w:rsid w:val="00A43F00"/>
    <w:rsid w:val="00A4433B"/>
    <w:rsid w:val="00A44859"/>
    <w:rsid w:val="00A455EE"/>
    <w:rsid w:val="00A4600D"/>
    <w:rsid w:val="00A4697E"/>
    <w:rsid w:val="00A50737"/>
    <w:rsid w:val="00A507E3"/>
    <w:rsid w:val="00A50BCD"/>
    <w:rsid w:val="00A521C1"/>
    <w:rsid w:val="00A539C8"/>
    <w:rsid w:val="00A5460B"/>
    <w:rsid w:val="00A55B89"/>
    <w:rsid w:val="00A5651E"/>
    <w:rsid w:val="00A56F08"/>
    <w:rsid w:val="00A57B6B"/>
    <w:rsid w:val="00A57EE7"/>
    <w:rsid w:val="00A60262"/>
    <w:rsid w:val="00A60503"/>
    <w:rsid w:val="00A60DFF"/>
    <w:rsid w:val="00A627A8"/>
    <w:rsid w:val="00A63764"/>
    <w:rsid w:val="00A63998"/>
    <w:rsid w:val="00A63C97"/>
    <w:rsid w:val="00A63FE3"/>
    <w:rsid w:val="00A640BA"/>
    <w:rsid w:val="00A642C4"/>
    <w:rsid w:val="00A643B1"/>
    <w:rsid w:val="00A64F82"/>
    <w:rsid w:val="00A655DC"/>
    <w:rsid w:val="00A65DC5"/>
    <w:rsid w:val="00A65E51"/>
    <w:rsid w:val="00A663B3"/>
    <w:rsid w:val="00A66527"/>
    <w:rsid w:val="00A66B76"/>
    <w:rsid w:val="00A70C8F"/>
    <w:rsid w:val="00A71045"/>
    <w:rsid w:val="00A720D1"/>
    <w:rsid w:val="00A727B6"/>
    <w:rsid w:val="00A733EB"/>
    <w:rsid w:val="00A73CEC"/>
    <w:rsid w:val="00A749F1"/>
    <w:rsid w:val="00A74FA4"/>
    <w:rsid w:val="00A7631C"/>
    <w:rsid w:val="00A77828"/>
    <w:rsid w:val="00A77AA3"/>
    <w:rsid w:val="00A77B84"/>
    <w:rsid w:val="00A81204"/>
    <w:rsid w:val="00A81392"/>
    <w:rsid w:val="00A82467"/>
    <w:rsid w:val="00A825AB"/>
    <w:rsid w:val="00A82804"/>
    <w:rsid w:val="00A82ADE"/>
    <w:rsid w:val="00A84109"/>
    <w:rsid w:val="00A8429F"/>
    <w:rsid w:val="00A842BF"/>
    <w:rsid w:val="00A84876"/>
    <w:rsid w:val="00A8491A"/>
    <w:rsid w:val="00A84935"/>
    <w:rsid w:val="00A85029"/>
    <w:rsid w:val="00A85687"/>
    <w:rsid w:val="00A86AB6"/>
    <w:rsid w:val="00A87069"/>
    <w:rsid w:val="00A87247"/>
    <w:rsid w:val="00A87413"/>
    <w:rsid w:val="00A87672"/>
    <w:rsid w:val="00A90B9E"/>
    <w:rsid w:val="00A94C3A"/>
    <w:rsid w:val="00A968AD"/>
    <w:rsid w:val="00A96B56"/>
    <w:rsid w:val="00AA03E3"/>
    <w:rsid w:val="00AA136A"/>
    <w:rsid w:val="00AA2B77"/>
    <w:rsid w:val="00AA3172"/>
    <w:rsid w:val="00AA33B8"/>
    <w:rsid w:val="00AA3CF1"/>
    <w:rsid w:val="00AA4184"/>
    <w:rsid w:val="00AA563A"/>
    <w:rsid w:val="00AA66DE"/>
    <w:rsid w:val="00AA7556"/>
    <w:rsid w:val="00AA76CE"/>
    <w:rsid w:val="00AA78B0"/>
    <w:rsid w:val="00AB026F"/>
    <w:rsid w:val="00AB034B"/>
    <w:rsid w:val="00AB0A54"/>
    <w:rsid w:val="00AB10B0"/>
    <w:rsid w:val="00AB1223"/>
    <w:rsid w:val="00AB1D30"/>
    <w:rsid w:val="00AB2802"/>
    <w:rsid w:val="00AB316C"/>
    <w:rsid w:val="00AB332E"/>
    <w:rsid w:val="00AB50B5"/>
    <w:rsid w:val="00AB5C0D"/>
    <w:rsid w:val="00AB68EB"/>
    <w:rsid w:val="00AC1E53"/>
    <w:rsid w:val="00AC268E"/>
    <w:rsid w:val="00AC2ACE"/>
    <w:rsid w:val="00AC337D"/>
    <w:rsid w:val="00AC3E31"/>
    <w:rsid w:val="00AC3F1C"/>
    <w:rsid w:val="00AC447C"/>
    <w:rsid w:val="00AC458F"/>
    <w:rsid w:val="00AC49B1"/>
    <w:rsid w:val="00AC5EC2"/>
    <w:rsid w:val="00AC63F7"/>
    <w:rsid w:val="00AC6858"/>
    <w:rsid w:val="00AC68C3"/>
    <w:rsid w:val="00AC6BC0"/>
    <w:rsid w:val="00AD12A5"/>
    <w:rsid w:val="00AD15A2"/>
    <w:rsid w:val="00AD181F"/>
    <w:rsid w:val="00AD19AE"/>
    <w:rsid w:val="00AD2087"/>
    <w:rsid w:val="00AD265E"/>
    <w:rsid w:val="00AD2CD8"/>
    <w:rsid w:val="00AD311B"/>
    <w:rsid w:val="00AD3ADD"/>
    <w:rsid w:val="00AD66F4"/>
    <w:rsid w:val="00AD73E6"/>
    <w:rsid w:val="00AD771B"/>
    <w:rsid w:val="00AD77C1"/>
    <w:rsid w:val="00AE05BD"/>
    <w:rsid w:val="00AE0BEB"/>
    <w:rsid w:val="00AE1310"/>
    <w:rsid w:val="00AE2A51"/>
    <w:rsid w:val="00AE2BE4"/>
    <w:rsid w:val="00AE4161"/>
    <w:rsid w:val="00AE4270"/>
    <w:rsid w:val="00AE4705"/>
    <w:rsid w:val="00AE575F"/>
    <w:rsid w:val="00AE5A28"/>
    <w:rsid w:val="00AE6750"/>
    <w:rsid w:val="00AE6A2B"/>
    <w:rsid w:val="00AE7208"/>
    <w:rsid w:val="00AE787A"/>
    <w:rsid w:val="00AF0047"/>
    <w:rsid w:val="00AF0196"/>
    <w:rsid w:val="00AF113C"/>
    <w:rsid w:val="00AF1709"/>
    <w:rsid w:val="00AF1A0B"/>
    <w:rsid w:val="00AF1A53"/>
    <w:rsid w:val="00AF37C3"/>
    <w:rsid w:val="00AF3AB0"/>
    <w:rsid w:val="00AF411A"/>
    <w:rsid w:val="00AF46C7"/>
    <w:rsid w:val="00AF561B"/>
    <w:rsid w:val="00AF6276"/>
    <w:rsid w:val="00AF69D4"/>
    <w:rsid w:val="00AF6AC3"/>
    <w:rsid w:val="00AF6F4A"/>
    <w:rsid w:val="00AF7C50"/>
    <w:rsid w:val="00AF7D19"/>
    <w:rsid w:val="00B00596"/>
    <w:rsid w:val="00B00895"/>
    <w:rsid w:val="00B00A11"/>
    <w:rsid w:val="00B017DA"/>
    <w:rsid w:val="00B01E15"/>
    <w:rsid w:val="00B02545"/>
    <w:rsid w:val="00B028AE"/>
    <w:rsid w:val="00B02984"/>
    <w:rsid w:val="00B02EAE"/>
    <w:rsid w:val="00B03565"/>
    <w:rsid w:val="00B035DB"/>
    <w:rsid w:val="00B03DBD"/>
    <w:rsid w:val="00B03EC9"/>
    <w:rsid w:val="00B046C1"/>
    <w:rsid w:val="00B046E5"/>
    <w:rsid w:val="00B059A0"/>
    <w:rsid w:val="00B061D1"/>
    <w:rsid w:val="00B06251"/>
    <w:rsid w:val="00B06A46"/>
    <w:rsid w:val="00B06FBD"/>
    <w:rsid w:val="00B07DD9"/>
    <w:rsid w:val="00B10070"/>
    <w:rsid w:val="00B10B8B"/>
    <w:rsid w:val="00B10CCB"/>
    <w:rsid w:val="00B11A57"/>
    <w:rsid w:val="00B14A19"/>
    <w:rsid w:val="00B14B61"/>
    <w:rsid w:val="00B17A4A"/>
    <w:rsid w:val="00B17D98"/>
    <w:rsid w:val="00B20210"/>
    <w:rsid w:val="00B20546"/>
    <w:rsid w:val="00B218F5"/>
    <w:rsid w:val="00B22A49"/>
    <w:rsid w:val="00B237E7"/>
    <w:rsid w:val="00B239A1"/>
    <w:rsid w:val="00B23BAA"/>
    <w:rsid w:val="00B25245"/>
    <w:rsid w:val="00B2543D"/>
    <w:rsid w:val="00B25E73"/>
    <w:rsid w:val="00B261E3"/>
    <w:rsid w:val="00B26F0D"/>
    <w:rsid w:val="00B30151"/>
    <w:rsid w:val="00B313B6"/>
    <w:rsid w:val="00B31790"/>
    <w:rsid w:val="00B32B51"/>
    <w:rsid w:val="00B3309A"/>
    <w:rsid w:val="00B337D5"/>
    <w:rsid w:val="00B33AE5"/>
    <w:rsid w:val="00B34547"/>
    <w:rsid w:val="00B3461B"/>
    <w:rsid w:val="00B3583A"/>
    <w:rsid w:val="00B35AB6"/>
    <w:rsid w:val="00B35DA9"/>
    <w:rsid w:val="00B37FC8"/>
    <w:rsid w:val="00B40035"/>
    <w:rsid w:val="00B40061"/>
    <w:rsid w:val="00B40F40"/>
    <w:rsid w:val="00B416DC"/>
    <w:rsid w:val="00B419A8"/>
    <w:rsid w:val="00B41DA2"/>
    <w:rsid w:val="00B42374"/>
    <w:rsid w:val="00B4294B"/>
    <w:rsid w:val="00B43193"/>
    <w:rsid w:val="00B4331E"/>
    <w:rsid w:val="00B43925"/>
    <w:rsid w:val="00B4460E"/>
    <w:rsid w:val="00B44702"/>
    <w:rsid w:val="00B4485F"/>
    <w:rsid w:val="00B44BDA"/>
    <w:rsid w:val="00B450A5"/>
    <w:rsid w:val="00B45163"/>
    <w:rsid w:val="00B46A1B"/>
    <w:rsid w:val="00B46AA1"/>
    <w:rsid w:val="00B47A63"/>
    <w:rsid w:val="00B47D2F"/>
    <w:rsid w:val="00B502B9"/>
    <w:rsid w:val="00B51519"/>
    <w:rsid w:val="00B53CEE"/>
    <w:rsid w:val="00B53D16"/>
    <w:rsid w:val="00B54A11"/>
    <w:rsid w:val="00B55279"/>
    <w:rsid w:val="00B55D31"/>
    <w:rsid w:val="00B56878"/>
    <w:rsid w:val="00B5737E"/>
    <w:rsid w:val="00B5745B"/>
    <w:rsid w:val="00B5761A"/>
    <w:rsid w:val="00B615FD"/>
    <w:rsid w:val="00B6168C"/>
    <w:rsid w:val="00B61BBB"/>
    <w:rsid w:val="00B62117"/>
    <w:rsid w:val="00B62273"/>
    <w:rsid w:val="00B62E7D"/>
    <w:rsid w:val="00B63103"/>
    <w:rsid w:val="00B635E7"/>
    <w:rsid w:val="00B63B88"/>
    <w:rsid w:val="00B64BE9"/>
    <w:rsid w:val="00B6565B"/>
    <w:rsid w:val="00B65CE0"/>
    <w:rsid w:val="00B6658A"/>
    <w:rsid w:val="00B715BD"/>
    <w:rsid w:val="00B71944"/>
    <w:rsid w:val="00B71A47"/>
    <w:rsid w:val="00B71B88"/>
    <w:rsid w:val="00B7248F"/>
    <w:rsid w:val="00B73915"/>
    <w:rsid w:val="00B739CA"/>
    <w:rsid w:val="00B74123"/>
    <w:rsid w:val="00B741D6"/>
    <w:rsid w:val="00B75510"/>
    <w:rsid w:val="00B7578A"/>
    <w:rsid w:val="00B7625E"/>
    <w:rsid w:val="00B769AB"/>
    <w:rsid w:val="00B775DC"/>
    <w:rsid w:val="00B8067C"/>
    <w:rsid w:val="00B808E7"/>
    <w:rsid w:val="00B8103F"/>
    <w:rsid w:val="00B81439"/>
    <w:rsid w:val="00B83E86"/>
    <w:rsid w:val="00B840A7"/>
    <w:rsid w:val="00B84618"/>
    <w:rsid w:val="00B84AB4"/>
    <w:rsid w:val="00B84D33"/>
    <w:rsid w:val="00B85A0D"/>
    <w:rsid w:val="00B86510"/>
    <w:rsid w:val="00B86962"/>
    <w:rsid w:val="00B86CB4"/>
    <w:rsid w:val="00B90110"/>
    <w:rsid w:val="00B91E8A"/>
    <w:rsid w:val="00B92988"/>
    <w:rsid w:val="00B9378F"/>
    <w:rsid w:val="00B94C26"/>
    <w:rsid w:val="00B95B91"/>
    <w:rsid w:val="00B95CE3"/>
    <w:rsid w:val="00B9665E"/>
    <w:rsid w:val="00B968FC"/>
    <w:rsid w:val="00B96BCE"/>
    <w:rsid w:val="00B970E6"/>
    <w:rsid w:val="00BA2FA4"/>
    <w:rsid w:val="00BA30D9"/>
    <w:rsid w:val="00BA47D0"/>
    <w:rsid w:val="00BA6128"/>
    <w:rsid w:val="00BA614E"/>
    <w:rsid w:val="00BA6A14"/>
    <w:rsid w:val="00BA6B97"/>
    <w:rsid w:val="00BA6F06"/>
    <w:rsid w:val="00BA7506"/>
    <w:rsid w:val="00BA7804"/>
    <w:rsid w:val="00BA7D21"/>
    <w:rsid w:val="00BA7EA3"/>
    <w:rsid w:val="00BB04EA"/>
    <w:rsid w:val="00BB06DB"/>
    <w:rsid w:val="00BB0CB0"/>
    <w:rsid w:val="00BB14FB"/>
    <w:rsid w:val="00BB15A1"/>
    <w:rsid w:val="00BB449F"/>
    <w:rsid w:val="00BB5447"/>
    <w:rsid w:val="00BB718A"/>
    <w:rsid w:val="00BB76D2"/>
    <w:rsid w:val="00BB7876"/>
    <w:rsid w:val="00BC00C6"/>
    <w:rsid w:val="00BC075F"/>
    <w:rsid w:val="00BC1D01"/>
    <w:rsid w:val="00BC2BDA"/>
    <w:rsid w:val="00BC3E1E"/>
    <w:rsid w:val="00BC4359"/>
    <w:rsid w:val="00BC554B"/>
    <w:rsid w:val="00BC581F"/>
    <w:rsid w:val="00BC6662"/>
    <w:rsid w:val="00BC77A5"/>
    <w:rsid w:val="00BD017F"/>
    <w:rsid w:val="00BD051B"/>
    <w:rsid w:val="00BD1BC3"/>
    <w:rsid w:val="00BD2872"/>
    <w:rsid w:val="00BD338A"/>
    <w:rsid w:val="00BD363B"/>
    <w:rsid w:val="00BD4262"/>
    <w:rsid w:val="00BD4462"/>
    <w:rsid w:val="00BD550D"/>
    <w:rsid w:val="00BD66ED"/>
    <w:rsid w:val="00BD701C"/>
    <w:rsid w:val="00BE01E9"/>
    <w:rsid w:val="00BE0903"/>
    <w:rsid w:val="00BE0FED"/>
    <w:rsid w:val="00BE1A6C"/>
    <w:rsid w:val="00BE287E"/>
    <w:rsid w:val="00BE2D9D"/>
    <w:rsid w:val="00BE4025"/>
    <w:rsid w:val="00BE46F9"/>
    <w:rsid w:val="00BE4B58"/>
    <w:rsid w:val="00BE4BE6"/>
    <w:rsid w:val="00BE53AB"/>
    <w:rsid w:val="00BE55E9"/>
    <w:rsid w:val="00BE6508"/>
    <w:rsid w:val="00BE660C"/>
    <w:rsid w:val="00BE6B18"/>
    <w:rsid w:val="00BE7F34"/>
    <w:rsid w:val="00BE7FC7"/>
    <w:rsid w:val="00BF1584"/>
    <w:rsid w:val="00BF199B"/>
    <w:rsid w:val="00BF1EFD"/>
    <w:rsid w:val="00BF2178"/>
    <w:rsid w:val="00BF39BD"/>
    <w:rsid w:val="00BF3F9B"/>
    <w:rsid w:val="00BF5EBA"/>
    <w:rsid w:val="00BF673F"/>
    <w:rsid w:val="00BF6DB3"/>
    <w:rsid w:val="00BF7397"/>
    <w:rsid w:val="00C00EB9"/>
    <w:rsid w:val="00C02068"/>
    <w:rsid w:val="00C02815"/>
    <w:rsid w:val="00C029F6"/>
    <w:rsid w:val="00C02A82"/>
    <w:rsid w:val="00C02F34"/>
    <w:rsid w:val="00C038F8"/>
    <w:rsid w:val="00C039CF"/>
    <w:rsid w:val="00C05B5B"/>
    <w:rsid w:val="00C0658A"/>
    <w:rsid w:val="00C075B5"/>
    <w:rsid w:val="00C0766E"/>
    <w:rsid w:val="00C07692"/>
    <w:rsid w:val="00C10E97"/>
    <w:rsid w:val="00C11819"/>
    <w:rsid w:val="00C123D2"/>
    <w:rsid w:val="00C1269B"/>
    <w:rsid w:val="00C13791"/>
    <w:rsid w:val="00C13847"/>
    <w:rsid w:val="00C14972"/>
    <w:rsid w:val="00C15C25"/>
    <w:rsid w:val="00C16198"/>
    <w:rsid w:val="00C16442"/>
    <w:rsid w:val="00C209AA"/>
    <w:rsid w:val="00C211A0"/>
    <w:rsid w:val="00C21707"/>
    <w:rsid w:val="00C221C6"/>
    <w:rsid w:val="00C23E5E"/>
    <w:rsid w:val="00C25059"/>
    <w:rsid w:val="00C2532A"/>
    <w:rsid w:val="00C26D0D"/>
    <w:rsid w:val="00C279D5"/>
    <w:rsid w:val="00C303BD"/>
    <w:rsid w:val="00C30408"/>
    <w:rsid w:val="00C30F6A"/>
    <w:rsid w:val="00C31352"/>
    <w:rsid w:val="00C313B8"/>
    <w:rsid w:val="00C31BC7"/>
    <w:rsid w:val="00C31E0C"/>
    <w:rsid w:val="00C32E1F"/>
    <w:rsid w:val="00C3369D"/>
    <w:rsid w:val="00C33A27"/>
    <w:rsid w:val="00C33F22"/>
    <w:rsid w:val="00C342FD"/>
    <w:rsid w:val="00C34DAA"/>
    <w:rsid w:val="00C34FA0"/>
    <w:rsid w:val="00C35937"/>
    <w:rsid w:val="00C36736"/>
    <w:rsid w:val="00C379B9"/>
    <w:rsid w:val="00C40BE5"/>
    <w:rsid w:val="00C41C1F"/>
    <w:rsid w:val="00C424CD"/>
    <w:rsid w:val="00C4251E"/>
    <w:rsid w:val="00C428A8"/>
    <w:rsid w:val="00C44CB8"/>
    <w:rsid w:val="00C4564C"/>
    <w:rsid w:val="00C46B6E"/>
    <w:rsid w:val="00C470C9"/>
    <w:rsid w:val="00C47DCA"/>
    <w:rsid w:val="00C5013E"/>
    <w:rsid w:val="00C50B9E"/>
    <w:rsid w:val="00C51179"/>
    <w:rsid w:val="00C51DB0"/>
    <w:rsid w:val="00C5237D"/>
    <w:rsid w:val="00C540EE"/>
    <w:rsid w:val="00C54674"/>
    <w:rsid w:val="00C5538C"/>
    <w:rsid w:val="00C5542B"/>
    <w:rsid w:val="00C55802"/>
    <w:rsid w:val="00C55A7C"/>
    <w:rsid w:val="00C560D7"/>
    <w:rsid w:val="00C56173"/>
    <w:rsid w:val="00C5634C"/>
    <w:rsid w:val="00C579D9"/>
    <w:rsid w:val="00C57C8F"/>
    <w:rsid w:val="00C604F6"/>
    <w:rsid w:val="00C606AB"/>
    <w:rsid w:val="00C6074A"/>
    <w:rsid w:val="00C60AE3"/>
    <w:rsid w:val="00C60F38"/>
    <w:rsid w:val="00C610C0"/>
    <w:rsid w:val="00C61CD1"/>
    <w:rsid w:val="00C624B9"/>
    <w:rsid w:val="00C6270C"/>
    <w:rsid w:val="00C63021"/>
    <w:rsid w:val="00C632CA"/>
    <w:rsid w:val="00C6335F"/>
    <w:rsid w:val="00C6348F"/>
    <w:rsid w:val="00C63BFE"/>
    <w:rsid w:val="00C63E18"/>
    <w:rsid w:val="00C63E87"/>
    <w:rsid w:val="00C641B6"/>
    <w:rsid w:val="00C64410"/>
    <w:rsid w:val="00C64945"/>
    <w:rsid w:val="00C64E6A"/>
    <w:rsid w:val="00C65010"/>
    <w:rsid w:val="00C6503B"/>
    <w:rsid w:val="00C654FB"/>
    <w:rsid w:val="00C65795"/>
    <w:rsid w:val="00C65DB0"/>
    <w:rsid w:val="00C6612B"/>
    <w:rsid w:val="00C6792D"/>
    <w:rsid w:val="00C67F5D"/>
    <w:rsid w:val="00C74D94"/>
    <w:rsid w:val="00C757BA"/>
    <w:rsid w:val="00C75E56"/>
    <w:rsid w:val="00C763E2"/>
    <w:rsid w:val="00C767DF"/>
    <w:rsid w:val="00C7693C"/>
    <w:rsid w:val="00C76A52"/>
    <w:rsid w:val="00C80697"/>
    <w:rsid w:val="00C80886"/>
    <w:rsid w:val="00C80F35"/>
    <w:rsid w:val="00C81B04"/>
    <w:rsid w:val="00C81FA0"/>
    <w:rsid w:val="00C82059"/>
    <w:rsid w:val="00C82368"/>
    <w:rsid w:val="00C824CA"/>
    <w:rsid w:val="00C848D0"/>
    <w:rsid w:val="00C8704F"/>
    <w:rsid w:val="00C87CCE"/>
    <w:rsid w:val="00C90298"/>
    <w:rsid w:val="00C916B3"/>
    <w:rsid w:val="00C9176D"/>
    <w:rsid w:val="00C922BA"/>
    <w:rsid w:val="00C9278C"/>
    <w:rsid w:val="00C93292"/>
    <w:rsid w:val="00C936FC"/>
    <w:rsid w:val="00C94D92"/>
    <w:rsid w:val="00C95647"/>
    <w:rsid w:val="00C95997"/>
    <w:rsid w:val="00C95A8E"/>
    <w:rsid w:val="00C97FB8"/>
    <w:rsid w:val="00CA2007"/>
    <w:rsid w:val="00CA3F5A"/>
    <w:rsid w:val="00CA50AC"/>
    <w:rsid w:val="00CA656B"/>
    <w:rsid w:val="00CA69AA"/>
    <w:rsid w:val="00CA6C47"/>
    <w:rsid w:val="00CA6D04"/>
    <w:rsid w:val="00CA72C4"/>
    <w:rsid w:val="00CA78D0"/>
    <w:rsid w:val="00CA7A3E"/>
    <w:rsid w:val="00CB091A"/>
    <w:rsid w:val="00CB0FD1"/>
    <w:rsid w:val="00CB22C6"/>
    <w:rsid w:val="00CB2FE0"/>
    <w:rsid w:val="00CB3741"/>
    <w:rsid w:val="00CB38FC"/>
    <w:rsid w:val="00CB3DB0"/>
    <w:rsid w:val="00CB4F84"/>
    <w:rsid w:val="00CB521A"/>
    <w:rsid w:val="00CB5339"/>
    <w:rsid w:val="00CB60DF"/>
    <w:rsid w:val="00CB6F68"/>
    <w:rsid w:val="00CC056B"/>
    <w:rsid w:val="00CC1FCA"/>
    <w:rsid w:val="00CC385F"/>
    <w:rsid w:val="00CC3ECE"/>
    <w:rsid w:val="00CC6906"/>
    <w:rsid w:val="00CC72AF"/>
    <w:rsid w:val="00CC7735"/>
    <w:rsid w:val="00CD0793"/>
    <w:rsid w:val="00CD0B93"/>
    <w:rsid w:val="00CD0C2F"/>
    <w:rsid w:val="00CD2963"/>
    <w:rsid w:val="00CD2A1D"/>
    <w:rsid w:val="00CD320B"/>
    <w:rsid w:val="00CD33E3"/>
    <w:rsid w:val="00CD352F"/>
    <w:rsid w:val="00CD35C3"/>
    <w:rsid w:val="00CD3EDE"/>
    <w:rsid w:val="00CD43A6"/>
    <w:rsid w:val="00CD488A"/>
    <w:rsid w:val="00CD552D"/>
    <w:rsid w:val="00CD6229"/>
    <w:rsid w:val="00CD673F"/>
    <w:rsid w:val="00CD7C51"/>
    <w:rsid w:val="00CE076F"/>
    <w:rsid w:val="00CE198C"/>
    <w:rsid w:val="00CE2A36"/>
    <w:rsid w:val="00CE35C3"/>
    <w:rsid w:val="00CE37F6"/>
    <w:rsid w:val="00CE52FE"/>
    <w:rsid w:val="00CE53FA"/>
    <w:rsid w:val="00CE569B"/>
    <w:rsid w:val="00CE6D36"/>
    <w:rsid w:val="00CE7BBC"/>
    <w:rsid w:val="00CE7F7A"/>
    <w:rsid w:val="00CF0E75"/>
    <w:rsid w:val="00CF160F"/>
    <w:rsid w:val="00CF19CC"/>
    <w:rsid w:val="00CF1BAC"/>
    <w:rsid w:val="00CF2A64"/>
    <w:rsid w:val="00CF6062"/>
    <w:rsid w:val="00CF79B8"/>
    <w:rsid w:val="00D00049"/>
    <w:rsid w:val="00D00486"/>
    <w:rsid w:val="00D026AF"/>
    <w:rsid w:val="00D02A8D"/>
    <w:rsid w:val="00D03306"/>
    <w:rsid w:val="00D05CE3"/>
    <w:rsid w:val="00D078B6"/>
    <w:rsid w:val="00D07FFE"/>
    <w:rsid w:val="00D10F2E"/>
    <w:rsid w:val="00D118EE"/>
    <w:rsid w:val="00D12C5F"/>
    <w:rsid w:val="00D130C0"/>
    <w:rsid w:val="00D1393D"/>
    <w:rsid w:val="00D14443"/>
    <w:rsid w:val="00D14DFC"/>
    <w:rsid w:val="00D15395"/>
    <w:rsid w:val="00D159E7"/>
    <w:rsid w:val="00D16040"/>
    <w:rsid w:val="00D172A3"/>
    <w:rsid w:val="00D17B27"/>
    <w:rsid w:val="00D20183"/>
    <w:rsid w:val="00D208CC"/>
    <w:rsid w:val="00D20A8A"/>
    <w:rsid w:val="00D20AF7"/>
    <w:rsid w:val="00D219A5"/>
    <w:rsid w:val="00D22553"/>
    <w:rsid w:val="00D2372D"/>
    <w:rsid w:val="00D24A40"/>
    <w:rsid w:val="00D24B56"/>
    <w:rsid w:val="00D24B60"/>
    <w:rsid w:val="00D25A07"/>
    <w:rsid w:val="00D25A5E"/>
    <w:rsid w:val="00D26CF4"/>
    <w:rsid w:val="00D27437"/>
    <w:rsid w:val="00D30557"/>
    <w:rsid w:val="00D305CB"/>
    <w:rsid w:val="00D317F1"/>
    <w:rsid w:val="00D33512"/>
    <w:rsid w:val="00D34A92"/>
    <w:rsid w:val="00D36391"/>
    <w:rsid w:val="00D364E4"/>
    <w:rsid w:val="00D37F51"/>
    <w:rsid w:val="00D37F6A"/>
    <w:rsid w:val="00D40643"/>
    <w:rsid w:val="00D41625"/>
    <w:rsid w:val="00D416F7"/>
    <w:rsid w:val="00D419A5"/>
    <w:rsid w:val="00D42861"/>
    <w:rsid w:val="00D42F85"/>
    <w:rsid w:val="00D44750"/>
    <w:rsid w:val="00D44A76"/>
    <w:rsid w:val="00D45864"/>
    <w:rsid w:val="00D4630C"/>
    <w:rsid w:val="00D466FB"/>
    <w:rsid w:val="00D50E72"/>
    <w:rsid w:val="00D50FCB"/>
    <w:rsid w:val="00D51682"/>
    <w:rsid w:val="00D51F06"/>
    <w:rsid w:val="00D5209B"/>
    <w:rsid w:val="00D5324A"/>
    <w:rsid w:val="00D54061"/>
    <w:rsid w:val="00D55468"/>
    <w:rsid w:val="00D55BB1"/>
    <w:rsid w:val="00D55D85"/>
    <w:rsid w:val="00D56211"/>
    <w:rsid w:val="00D56453"/>
    <w:rsid w:val="00D57B6C"/>
    <w:rsid w:val="00D57E75"/>
    <w:rsid w:val="00D60B5A"/>
    <w:rsid w:val="00D60F7B"/>
    <w:rsid w:val="00D613AB"/>
    <w:rsid w:val="00D61B6D"/>
    <w:rsid w:val="00D6236B"/>
    <w:rsid w:val="00D6249E"/>
    <w:rsid w:val="00D629F3"/>
    <w:rsid w:val="00D62EC9"/>
    <w:rsid w:val="00D63B1F"/>
    <w:rsid w:val="00D64D0C"/>
    <w:rsid w:val="00D64D83"/>
    <w:rsid w:val="00D65AC2"/>
    <w:rsid w:val="00D67516"/>
    <w:rsid w:val="00D678ED"/>
    <w:rsid w:val="00D713E0"/>
    <w:rsid w:val="00D716E8"/>
    <w:rsid w:val="00D71E90"/>
    <w:rsid w:val="00D722D3"/>
    <w:rsid w:val="00D73B61"/>
    <w:rsid w:val="00D73EDE"/>
    <w:rsid w:val="00D73FF0"/>
    <w:rsid w:val="00D74DC5"/>
    <w:rsid w:val="00D74EE8"/>
    <w:rsid w:val="00D75D87"/>
    <w:rsid w:val="00D75DE3"/>
    <w:rsid w:val="00D762AD"/>
    <w:rsid w:val="00D76E6A"/>
    <w:rsid w:val="00D77A98"/>
    <w:rsid w:val="00D80446"/>
    <w:rsid w:val="00D82306"/>
    <w:rsid w:val="00D82327"/>
    <w:rsid w:val="00D82AFD"/>
    <w:rsid w:val="00D83CF4"/>
    <w:rsid w:val="00D84240"/>
    <w:rsid w:val="00D872AC"/>
    <w:rsid w:val="00D875B3"/>
    <w:rsid w:val="00D8792A"/>
    <w:rsid w:val="00D916DE"/>
    <w:rsid w:val="00D917CF"/>
    <w:rsid w:val="00D91E6F"/>
    <w:rsid w:val="00D92E2A"/>
    <w:rsid w:val="00D938B8"/>
    <w:rsid w:val="00D94A0E"/>
    <w:rsid w:val="00D95691"/>
    <w:rsid w:val="00D958F3"/>
    <w:rsid w:val="00D95A7F"/>
    <w:rsid w:val="00D95CB4"/>
    <w:rsid w:val="00D95CD1"/>
    <w:rsid w:val="00D961FA"/>
    <w:rsid w:val="00D9643A"/>
    <w:rsid w:val="00D96827"/>
    <w:rsid w:val="00D96F22"/>
    <w:rsid w:val="00DA1C46"/>
    <w:rsid w:val="00DA28AB"/>
    <w:rsid w:val="00DA338D"/>
    <w:rsid w:val="00DA34A3"/>
    <w:rsid w:val="00DA4573"/>
    <w:rsid w:val="00DA4A75"/>
    <w:rsid w:val="00DA4F3A"/>
    <w:rsid w:val="00DA5782"/>
    <w:rsid w:val="00DA5E13"/>
    <w:rsid w:val="00DA6162"/>
    <w:rsid w:val="00DA69B0"/>
    <w:rsid w:val="00DA7296"/>
    <w:rsid w:val="00DB1423"/>
    <w:rsid w:val="00DB1DFD"/>
    <w:rsid w:val="00DB2487"/>
    <w:rsid w:val="00DB249B"/>
    <w:rsid w:val="00DB2C3C"/>
    <w:rsid w:val="00DB3879"/>
    <w:rsid w:val="00DB44CA"/>
    <w:rsid w:val="00DB4866"/>
    <w:rsid w:val="00DB6319"/>
    <w:rsid w:val="00DB6C57"/>
    <w:rsid w:val="00DB6E6F"/>
    <w:rsid w:val="00DB7594"/>
    <w:rsid w:val="00DB7F70"/>
    <w:rsid w:val="00DB7FA4"/>
    <w:rsid w:val="00DC01E4"/>
    <w:rsid w:val="00DC0E60"/>
    <w:rsid w:val="00DC10DD"/>
    <w:rsid w:val="00DC1F99"/>
    <w:rsid w:val="00DC279F"/>
    <w:rsid w:val="00DC2949"/>
    <w:rsid w:val="00DC473B"/>
    <w:rsid w:val="00DC660C"/>
    <w:rsid w:val="00DD03FC"/>
    <w:rsid w:val="00DD04DF"/>
    <w:rsid w:val="00DD0716"/>
    <w:rsid w:val="00DD17A0"/>
    <w:rsid w:val="00DD1D93"/>
    <w:rsid w:val="00DD21B3"/>
    <w:rsid w:val="00DD22D9"/>
    <w:rsid w:val="00DD22DD"/>
    <w:rsid w:val="00DD27A8"/>
    <w:rsid w:val="00DD2864"/>
    <w:rsid w:val="00DD32A0"/>
    <w:rsid w:val="00DD46AD"/>
    <w:rsid w:val="00DD5ABE"/>
    <w:rsid w:val="00DD5C4B"/>
    <w:rsid w:val="00DD5D02"/>
    <w:rsid w:val="00DD5DC4"/>
    <w:rsid w:val="00DD5F27"/>
    <w:rsid w:val="00DD6CDC"/>
    <w:rsid w:val="00DD6E58"/>
    <w:rsid w:val="00DD777E"/>
    <w:rsid w:val="00DE0C92"/>
    <w:rsid w:val="00DE1A35"/>
    <w:rsid w:val="00DE29CB"/>
    <w:rsid w:val="00DE2D04"/>
    <w:rsid w:val="00DE3580"/>
    <w:rsid w:val="00DE4808"/>
    <w:rsid w:val="00DE5862"/>
    <w:rsid w:val="00DE592B"/>
    <w:rsid w:val="00DE79A1"/>
    <w:rsid w:val="00DF2CB1"/>
    <w:rsid w:val="00DF388A"/>
    <w:rsid w:val="00DF4369"/>
    <w:rsid w:val="00DF5C89"/>
    <w:rsid w:val="00DF6455"/>
    <w:rsid w:val="00DF689C"/>
    <w:rsid w:val="00DF733C"/>
    <w:rsid w:val="00DF7B1C"/>
    <w:rsid w:val="00DF7C84"/>
    <w:rsid w:val="00E0051A"/>
    <w:rsid w:val="00E018C0"/>
    <w:rsid w:val="00E039BD"/>
    <w:rsid w:val="00E039D4"/>
    <w:rsid w:val="00E03A25"/>
    <w:rsid w:val="00E04516"/>
    <w:rsid w:val="00E07598"/>
    <w:rsid w:val="00E07599"/>
    <w:rsid w:val="00E07A71"/>
    <w:rsid w:val="00E07BB3"/>
    <w:rsid w:val="00E104B5"/>
    <w:rsid w:val="00E10C2A"/>
    <w:rsid w:val="00E10D48"/>
    <w:rsid w:val="00E10D97"/>
    <w:rsid w:val="00E13303"/>
    <w:rsid w:val="00E134D8"/>
    <w:rsid w:val="00E13C21"/>
    <w:rsid w:val="00E13E12"/>
    <w:rsid w:val="00E13E3B"/>
    <w:rsid w:val="00E14681"/>
    <w:rsid w:val="00E15554"/>
    <w:rsid w:val="00E16C2F"/>
    <w:rsid w:val="00E172F1"/>
    <w:rsid w:val="00E2071D"/>
    <w:rsid w:val="00E2196D"/>
    <w:rsid w:val="00E24EB2"/>
    <w:rsid w:val="00E257B3"/>
    <w:rsid w:val="00E259F2"/>
    <w:rsid w:val="00E2651D"/>
    <w:rsid w:val="00E26915"/>
    <w:rsid w:val="00E2770F"/>
    <w:rsid w:val="00E27B81"/>
    <w:rsid w:val="00E27DEA"/>
    <w:rsid w:val="00E30425"/>
    <w:rsid w:val="00E30743"/>
    <w:rsid w:val="00E30F94"/>
    <w:rsid w:val="00E3111C"/>
    <w:rsid w:val="00E32BB1"/>
    <w:rsid w:val="00E32CAB"/>
    <w:rsid w:val="00E34E3F"/>
    <w:rsid w:val="00E35632"/>
    <w:rsid w:val="00E37579"/>
    <w:rsid w:val="00E408CC"/>
    <w:rsid w:val="00E40C77"/>
    <w:rsid w:val="00E40D2B"/>
    <w:rsid w:val="00E41527"/>
    <w:rsid w:val="00E415B8"/>
    <w:rsid w:val="00E41E5F"/>
    <w:rsid w:val="00E43D0E"/>
    <w:rsid w:val="00E44884"/>
    <w:rsid w:val="00E505AA"/>
    <w:rsid w:val="00E5120A"/>
    <w:rsid w:val="00E51434"/>
    <w:rsid w:val="00E515CB"/>
    <w:rsid w:val="00E527F9"/>
    <w:rsid w:val="00E53157"/>
    <w:rsid w:val="00E53C47"/>
    <w:rsid w:val="00E54146"/>
    <w:rsid w:val="00E544EC"/>
    <w:rsid w:val="00E54625"/>
    <w:rsid w:val="00E54662"/>
    <w:rsid w:val="00E567B4"/>
    <w:rsid w:val="00E56B3C"/>
    <w:rsid w:val="00E5712D"/>
    <w:rsid w:val="00E5717F"/>
    <w:rsid w:val="00E571AA"/>
    <w:rsid w:val="00E57706"/>
    <w:rsid w:val="00E612E3"/>
    <w:rsid w:val="00E618D8"/>
    <w:rsid w:val="00E62874"/>
    <w:rsid w:val="00E63130"/>
    <w:rsid w:val="00E639FF"/>
    <w:rsid w:val="00E64303"/>
    <w:rsid w:val="00E65998"/>
    <w:rsid w:val="00E67714"/>
    <w:rsid w:val="00E70294"/>
    <w:rsid w:val="00E7121A"/>
    <w:rsid w:val="00E71394"/>
    <w:rsid w:val="00E72405"/>
    <w:rsid w:val="00E733FA"/>
    <w:rsid w:val="00E73C85"/>
    <w:rsid w:val="00E73CAD"/>
    <w:rsid w:val="00E73FD4"/>
    <w:rsid w:val="00E743A5"/>
    <w:rsid w:val="00E74D26"/>
    <w:rsid w:val="00E75A76"/>
    <w:rsid w:val="00E75D62"/>
    <w:rsid w:val="00E76DAE"/>
    <w:rsid w:val="00E80164"/>
    <w:rsid w:val="00E81269"/>
    <w:rsid w:val="00E81347"/>
    <w:rsid w:val="00E820F1"/>
    <w:rsid w:val="00E8298C"/>
    <w:rsid w:val="00E8474B"/>
    <w:rsid w:val="00E864B8"/>
    <w:rsid w:val="00E870CD"/>
    <w:rsid w:val="00E877C8"/>
    <w:rsid w:val="00E87B2E"/>
    <w:rsid w:val="00E87F7B"/>
    <w:rsid w:val="00E9241E"/>
    <w:rsid w:val="00E92685"/>
    <w:rsid w:val="00E9352D"/>
    <w:rsid w:val="00E93647"/>
    <w:rsid w:val="00E940B9"/>
    <w:rsid w:val="00E941A3"/>
    <w:rsid w:val="00E94AE0"/>
    <w:rsid w:val="00E94CB2"/>
    <w:rsid w:val="00E94D88"/>
    <w:rsid w:val="00E95842"/>
    <w:rsid w:val="00E959CA"/>
    <w:rsid w:val="00E95BB6"/>
    <w:rsid w:val="00E96567"/>
    <w:rsid w:val="00E971FA"/>
    <w:rsid w:val="00E97995"/>
    <w:rsid w:val="00EA172A"/>
    <w:rsid w:val="00EA1D93"/>
    <w:rsid w:val="00EA2400"/>
    <w:rsid w:val="00EA2717"/>
    <w:rsid w:val="00EA3AEC"/>
    <w:rsid w:val="00EA42AA"/>
    <w:rsid w:val="00EA46E7"/>
    <w:rsid w:val="00EA4774"/>
    <w:rsid w:val="00EA4833"/>
    <w:rsid w:val="00EA4F53"/>
    <w:rsid w:val="00EA619B"/>
    <w:rsid w:val="00EA6278"/>
    <w:rsid w:val="00EA6DA4"/>
    <w:rsid w:val="00EA75ED"/>
    <w:rsid w:val="00EA774B"/>
    <w:rsid w:val="00EB1ED2"/>
    <w:rsid w:val="00EB44C7"/>
    <w:rsid w:val="00EB48BA"/>
    <w:rsid w:val="00EB5525"/>
    <w:rsid w:val="00EB5F05"/>
    <w:rsid w:val="00EB697C"/>
    <w:rsid w:val="00EC078C"/>
    <w:rsid w:val="00EC095C"/>
    <w:rsid w:val="00EC0E2D"/>
    <w:rsid w:val="00EC470F"/>
    <w:rsid w:val="00EC4F1E"/>
    <w:rsid w:val="00EC5D62"/>
    <w:rsid w:val="00EC6279"/>
    <w:rsid w:val="00EC65B7"/>
    <w:rsid w:val="00EC65CD"/>
    <w:rsid w:val="00EC7683"/>
    <w:rsid w:val="00ED1DD0"/>
    <w:rsid w:val="00ED2003"/>
    <w:rsid w:val="00ED22D9"/>
    <w:rsid w:val="00ED29D8"/>
    <w:rsid w:val="00ED32CF"/>
    <w:rsid w:val="00ED488E"/>
    <w:rsid w:val="00ED57CD"/>
    <w:rsid w:val="00ED7BEA"/>
    <w:rsid w:val="00ED7CA8"/>
    <w:rsid w:val="00EE0278"/>
    <w:rsid w:val="00EE09AE"/>
    <w:rsid w:val="00EE27E0"/>
    <w:rsid w:val="00EE4570"/>
    <w:rsid w:val="00EE4EE0"/>
    <w:rsid w:val="00EE5DBC"/>
    <w:rsid w:val="00EE5DC3"/>
    <w:rsid w:val="00EE637D"/>
    <w:rsid w:val="00EE6AA6"/>
    <w:rsid w:val="00EE6B68"/>
    <w:rsid w:val="00EE709B"/>
    <w:rsid w:val="00EE7786"/>
    <w:rsid w:val="00EE78C4"/>
    <w:rsid w:val="00EE7989"/>
    <w:rsid w:val="00EF0089"/>
    <w:rsid w:val="00EF05CD"/>
    <w:rsid w:val="00EF078F"/>
    <w:rsid w:val="00EF091F"/>
    <w:rsid w:val="00EF11D6"/>
    <w:rsid w:val="00EF17C9"/>
    <w:rsid w:val="00EF2F25"/>
    <w:rsid w:val="00EF3A71"/>
    <w:rsid w:val="00EF50D8"/>
    <w:rsid w:val="00EF61A2"/>
    <w:rsid w:val="00EF67E6"/>
    <w:rsid w:val="00F002FD"/>
    <w:rsid w:val="00F00AB5"/>
    <w:rsid w:val="00F014ED"/>
    <w:rsid w:val="00F0258E"/>
    <w:rsid w:val="00F02E67"/>
    <w:rsid w:val="00F0351C"/>
    <w:rsid w:val="00F04362"/>
    <w:rsid w:val="00F04576"/>
    <w:rsid w:val="00F045D5"/>
    <w:rsid w:val="00F04A40"/>
    <w:rsid w:val="00F05C0A"/>
    <w:rsid w:val="00F068B3"/>
    <w:rsid w:val="00F07ECD"/>
    <w:rsid w:val="00F100A6"/>
    <w:rsid w:val="00F104CE"/>
    <w:rsid w:val="00F10914"/>
    <w:rsid w:val="00F10CD1"/>
    <w:rsid w:val="00F10E8A"/>
    <w:rsid w:val="00F12067"/>
    <w:rsid w:val="00F133CC"/>
    <w:rsid w:val="00F13CB3"/>
    <w:rsid w:val="00F140BB"/>
    <w:rsid w:val="00F14E46"/>
    <w:rsid w:val="00F152BE"/>
    <w:rsid w:val="00F15578"/>
    <w:rsid w:val="00F15C10"/>
    <w:rsid w:val="00F16B0A"/>
    <w:rsid w:val="00F171D1"/>
    <w:rsid w:val="00F204EC"/>
    <w:rsid w:val="00F20B88"/>
    <w:rsid w:val="00F21D31"/>
    <w:rsid w:val="00F229BF"/>
    <w:rsid w:val="00F22EE7"/>
    <w:rsid w:val="00F23E41"/>
    <w:rsid w:val="00F244C1"/>
    <w:rsid w:val="00F248B2"/>
    <w:rsid w:val="00F2560F"/>
    <w:rsid w:val="00F25F2E"/>
    <w:rsid w:val="00F264AA"/>
    <w:rsid w:val="00F30110"/>
    <w:rsid w:val="00F30D9D"/>
    <w:rsid w:val="00F31017"/>
    <w:rsid w:val="00F31A7D"/>
    <w:rsid w:val="00F31FBF"/>
    <w:rsid w:val="00F352E6"/>
    <w:rsid w:val="00F36024"/>
    <w:rsid w:val="00F364F7"/>
    <w:rsid w:val="00F36F46"/>
    <w:rsid w:val="00F370CB"/>
    <w:rsid w:val="00F40032"/>
    <w:rsid w:val="00F40E6B"/>
    <w:rsid w:val="00F40EBD"/>
    <w:rsid w:val="00F40EC8"/>
    <w:rsid w:val="00F40ED5"/>
    <w:rsid w:val="00F41010"/>
    <w:rsid w:val="00F42B6C"/>
    <w:rsid w:val="00F435A4"/>
    <w:rsid w:val="00F43F86"/>
    <w:rsid w:val="00F443FF"/>
    <w:rsid w:val="00F44529"/>
    <w:rsid w:val="00F4511C"/>
    <w:rsid w:val="00F462EA"/>
    <w:rsid w:val="00F4638F"/>
    <w:rsid w:val="00F46A83"/>
    <w:rsid w:val="00F47502"/>
    <w:rsid w:val="00F508D8"/>
    <w:rsid w:val="00F51350"/>
    <w:rsid w:val="00F530D4"/>
    <w:rsid w:val="00F5317B"/>
    <w:rsid w:val="00F53B8A"/>
    <w:rsid w:val="00F55392"/>
    <w:rsid w:val="00F56B4E"/>
    <w:rsid w:val="00F6075F"/>
    <w:rsid w:val="00F608F3"/>
    <w:rsid w:val="00F60979"/>
    <w:rsid w:val="00F61303"/>
    <w:rsid w:val="00F6168B"/>
    <w:rsid w:val="00F618EC"/>
    <w:rsid w:val="00F61A03"/>
    <w:rsid w:val="00F61EEC"/>
    <w:rsid w:val="00F626FA"/>
    <w:rsid w:val="00F63D3D"/>
    <w:rsid w:val="00F651BC"/>
    <w:rsid w:val="00F65393"/>
    <w:rsid w:val="00F66828"/>
    <w:rsid w:val="00F67C48"/>
    <w:rsid w:val="00F70669"/>
    <w:rsid w:val="00F72BA3"/>
    <w:rsid w:val="00F74BEB"/>
    <w:rsid w:val="00F74CF9"/>
    <w:rsid w:val="00F7545C"/>
    <w:rsid w:val="00F75B95"/>
    <w:rsid w:val="00F75FF7"/>
    <w:rsid w:val="00F762BA"/>
    <w:rsid w:val="00F76FA1"/>
    <w:rsid w:val="00F776FD"/>
    <w:rsid w:val="00F77748"/>
    <w:rsid w:val="00F779B8"/>
    <w:rsid w:val="00F80052"/>
    <w:rsid w:val="00F81B2F"/>
    <w:rsid w:val="00F824B2"/>
    <w:rsid w:val="00F83C9B"/>
    <w:rsid w:val="00F840AA"/>
    <w:rsid w:val="00F85727"/>
    <w:rsid w:val="00F8613D"/>
    <w:rsid w:val="00F866CA"/>
    <w:rsid w:val="00F86715"/>
    <w:rsid w:val="00F8671D"/>
    <w:rsid w:val="00F86803"/>
    <w:rsid w:val="00F871B1"/>
    <w:rsid w:val="00F9294D"/>
    <w:rsid w:val="00F92E93"/>
    <w:rsid w:val="00F941A0"/>
    <w:rsid w:val="00F94BCA"/>
    <w:rsid w:val="00F95464"/>
    <w:rsid w:val="00F95A20"/>
    <w:rsid w:val="00F95C17"/>
    <w:rsid w:val="00F960BA"/>
    <w:rsid w:val="00F966EF"/>
    <w:rsid w:val="00F9692B"/>
    <w:rsid w:val="00F9769F"/>
    <w:rsid w:val="00F97DB2"/>
    <w:rsid w:val="00FA125A"/>
    <w:rsid w:val="00FA2FDC"/>
    <w:rsid w:val="00FA384A"/>
    <w:rsid w:val="00FA46D9"/>
    <w:rsid w:val="00FA4AA9"/>
    <w:rsid w:val="00FA5DA5"/>
    <w:rsid w:val="00FA618A"/>
    <w:rsid w:val="00FA622B"/>
    <w:rsid w:val="00FA7EA8"/>
    <w:rsid w:val="00FB02B8"/>
    <w:rsid w:val="00FB0BF7"/>
    <w:rsid w:val="00FB126C"/>
    <w:rsid w:val="00FB12D5"/>
    <w:rsid w:val="00FB1706"/>
    <w:rsid w:val="00FB174C"/>
    <w:rsid w:val="00FB2B29"/>
    <w:rsid w:val="00FB39BA"/>
    <w:rsid w:val="00FB430C"/>
    <w:rsid w:val="00FB454E"/>
    <w:rsid w:val="00FB46BC"/>
    <w:rsid w:val="00FB4E18"/>
    <w:rsid w:val="00FB5897"/>
    <w:rsid w:val="00FB617C"/>
    <w:rsid w:val="00FC0A6B"/>
    <w:rsid w:val="00FC168F"/>
    <w:rsid w:val="00FC1892"/>
    <w:rsid w:val="00FC1E57"/>
    <w:rsid w:val="00FC3BD1"/>
    <w:rsid w:val="00FC41E6"/>
    <w:rsid w:val="00FC4859"/>
    <w:rsid w:val="00FC4928"/>
    <w:rsid w:val="00FC5566"/>
    <w:rsid w:val="00FC5F3C"/>
    <w:rsid w:val="00FC5F45"/>
    <w:rsid w:val="00FC73F1"/>
    <w:rsid w:val="00FC7787"/>
    <w:rsid w:val="00FC7DDD"/>
    <w:rsid w:val="00FD0612"/>
    <w:rsid w:val="00FD12F1"/>
    <w:rsid w:val="00FD3C8F"/>
    <w:rsid w:val="00FD5069"/>
    <w:rsid w:val="00FD7247"/>
    <w:rsid w:val="00FD755E"/>
    <w:rsid w:val="00FD7659"/>
    <w:rsid w:val="00FE0414"/>
    <w:rsid w:val="00FE0F97"/>
    <w:rsid w:val="00FE13DA"/>
    <w:rsid w:val="00FE147F"/>
    <w:rsid w:val="00FE16E1"/>
    <w:rsid w:val="00FE1B59"/>
    <w:rsid w:val="00FE1C2A"/>
    <w:rsid w:val="00FE216C"/>
    <w:rsid w:val="00FE2839"/>
    <w:rsid w:val="00FE2DDE"/>
    <w:rsid w:val="00FE2EB2"/>
    <w:rsid w:val="00FE3565"/>
    <w:rsid w:val="00FE792C"/>
    <w:rsid w:val="00FE7B94"/>
    <w:rsid w:val="00FF01E1"/>
    <w:rsid w:val="00FF0761"/>
    <w:rsid w:val="00FF11F9"/>
    <w:rsid w:val="00FF1895"/>
    <w:rsid w:val="00FF1A35"/>
    <w:rsid w:val="00FF20C9"/>
    <w:rsid w:val="00FF2710"/>
    <w:rsid w:val="00FF2CC1"/>
    <w:rsid w:val="00FF30E3"/>
    <w:rsid w:val="00FF3A97"/>
    <w:rsid w:val="00FF5A11"/>
    <w:rsid w:val="00FF7BF9"/>
    <w:rsid w:val="00FF7EAD"/>
    <w:rsid w:val="1124680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E51BBD"/>
  <w15:docId w15:val="{6FF61A0C-00D6-4130-AEC1-9CF0A16E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uiPriority="0" w:unhideWhenUsed="1" w:qFormat="1"/>
    <w:lsdException w:name="heading 6" w:semiHidden="1"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qFormat="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iPriority="0" w:unhideWhenUsed="1" w:qFormat="1"/>
    <w:lsdException w:name="FollowedHyperlink"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qFormat="1"/>
    <w:lsdException w:name="No Spacing"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0" w:qFormat="1"/>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qFormat="1"/>
    <w:lsdException w:name="Medium Grid 1 Accent 1" w:uiPriority="67"/>
    <w:lsdException w:name="Medium Grid 2 Accent 1" w:uiPriority="68"/>
    <w:lsdException w:name="Medium Grid 3 Accent 1" w:uiPriority="0"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0"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0"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0"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0"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cs="Times New Roman"/>
      <w:sz w:val="22"/>
      <w:szCs w:val="22"/>
      <w:lang w:val="en-GB" w:eastAsia="en-US"/>
    </w:rPr>
  </w:style>
  <w:style w:type="paragraph" w:styleId="Heading1">
    <w:name w:val="heading 1"/>
    <w:basedOn w:val="Normal"/>
    <w:link w:val="Heading1Char"/>
    <w:qFormat/>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qFormat/>
    <w:pPr>
      <w:keepNext/>
      <w:keepLines/>
      <w:spacing w:before="40" w:after="0" w:line="276" w:lineRule="auto"/>
      <w:outlineLvl w:val="1"/>
    </w:pPr>
    <w:rPr>
      <w:rFonts w:ascii="Calibri Light" w:eastAsia="DengXian Light" w:hAnsi="Calibri Light" w:cs="SimSun"/>
      <w:color w:val="2E74B5"/>
      <w:sz w:val="26"/>
      <w:szCs w:val="26"/>
    </w:rPr>
  </w:style>
  <w:style w:type="paragraph" w:styleId="Heading3">
    <w:name w:val="heading 3"/>
    <w:basedOn w:val="Normal"/>
    <w:next w:val="Normal"/>
    <w:link w:val="Heading3Char"/>
    <w:qFormat/>
    <w:pPr>
      <w:keepNext/>
      <w:keepLines/>
      <w:spacing w:before="200" w:after="0" w:line="276" w:lineRule="auto"/>
      <w:outlineLvl w:val="2"/>
    </w:pPr>
    <w:rPr>
      <w:rFonts w:ascii="Cambria" w:eastAsia="SimSun" w:hAnsi="Cambria" w:cs="SimSun"/>
      <w:b/>
      <w:bCs/>
      <w:color w:val="4F81BD"/>
    </w:rPr>
  </w:style>
  <w:style w:type="paragraph" w:styleId="Heading4">
    <w:name w:val="heading 4"/>
    <w:basedOn w:val="Normal"/>
    <w:next w:val="Normal"/>
    <w:link w:val="Heading4Char"/>
    <w:unhideWhenUsed/>
    <w:qFormat/>
    <w:pPr>
      <w:keepNext/>
      <w:keepLines/>
      <w:spacing w:before="40" w:after="0" w:line="256" w:lineRule="auto"/>
      <w:ind w:left="2160"/>
      <w:outlineLvl w:val="3"/>
    </w:pPr>
    <w:rPr>
      <w:rFonts w:ascii="Cambria" w:eastAsia="Times New Roman" w:hAnsi="Cambria"/>
      <w:i/>
      <w:iCs/>
      <w:color w:val="365F91"/>
      <w:lang w:val="en-US"/>
    </w:rPr>
  </w:style>
  <w:style w:type="paragraph" w:styleId="Heading5">
    <w:name w:val="heading 5"/>
    <w:basedOn w:val="Normal"/>
    <w:next w:val="Normal"/>
    <w:link w:val="Heading5Char"/>
    <w:unhideWhenUsed/>
    <w:qFormat/>
    <w:pPr>
      <w:keepNext/>
      <w:keepLines/>
      <w:spacing w:before="40" w:after="0" w:line="256" w:lineRule="auto"/>
      <w:ind w:left="2880"/>
      <w:jc w:val="both"/>
      <w:outlineLvl w:val="4"/>
    </w:pPr>
    <w:rPr>
      <w:rFonts w:ascii="Cambria" w:eastAsia="Times New Roman" w:hAnsi="Cambria"/>
      <w:color w:val="365F91"/>
      <w:sz w:val="24"/>
      <w:szCs w:val="24"/>
    </w:rPr>
  </w:style>
  <w:style w:type="paragraph" w:styleId="Heading6">
    <w:name w:val="heading 6"/>
    <w:basedOn w:val="Normal"/>
    <w:next w:val="Normal"/>
    <w:link w:val="Heading6Char"/>
    <w:unhideWhenUsed/>
    <w:qFormat/>
    <w:pPr>
      <w:keepNext/>
      <w:keepLines/>
      <w:spacing w:before="40" w:after="0" w:line="256" w:lineRule="auto"/>
      <w:ind w:left="3600"/>
      <w:jc w:val="both"/>
      <w:outlineLvl w:val="5"/>
    </w:pPr>
    <w:rPr>
      <w:rFonts w:ascii="Cambria" w:eastAsia="Times New Roman" w:hAnsi="Cambria"/>
      <w:color w:val="243F60"/>
      <w:sz w:val="24"/>
      <w:szCs w:val="24"/>
    </w:rPr>
  </w:style>
  <w:style w:type="paragraph" w:styleId="Heading7">
    <w:name w:val="heading 7"/>
    <w:basedOn w:val="Normal"/>
    <w:next w:val="Normal"/>
    <w:link w:val="Heading7Char"/>
    <w:unhideWhenUsed/>
    <w:qFormat/>
    <w:pPr>
      <w:keepNext/>
      <w:keepLines/>
      <w:spacing w:before="40" w:after="0" w:line="256" w:lineRule="auto"/>
      <w:ind w:left="4320"/>
      <w:jc w:val="both"/>
      <w:outlineLvl w:val="6"/>
    </w:pPr>
    <w:rPr>
      <w:rFonts w:ascii="Cambria" w:eastAsia="Times New Roman" w:hAnsi="Cambria"/>
      <w:i/>
      <w:iCs/>
      <w:color w:val="243F60"/>
      <w:sz w:val="24"/>
      <w:szCs w:val="24"/>
    </w:rPr>
  </w:style>
  <w:style w:type="paragraph" w:styleId="Heading8">
    <w:name w:val="heading 8"/>
    <w:basedOn w:val="Normal"/>
    <w:next w:val="Normal"/>
    <w:link w:val="Heading8Char"/>
    <w:unhideWhenUsed/>
    <w:qFormat/>
    <w:pPr>
      <w:keepNext/>
      <w:keepLines/>
      <w:spacing w:before="40" w:after="0" w:line="256" w:lineRule="auto"/>
      <w:ind w:left="5040"/>
      <w:jc w:val="both"/>
      <w:outlineLvl w:val="7"/>
    </w:pPr>
    <w:rPr>
      <w:rFonts w:ascii="Cambria" w:eastAsia="Times New Roman" w:hAnsi="Cambria"/>
      <w:color w:val="272727"/>
      <w:sz w:val="21"/>
      <w:szCs w:val="21"/>
    </w:rPr>
  </w:style>
  <w:style w:type="paragraph" w:styleId="Heading9">
    <w:name w:val="heading 9"/>
    <w:basedOn w:val="Normal"/>
    <w:next w:val="Normal"/>
    <w:link w:val="Heading9Char"/>
    <w:unhideWhenUsed/>
    <w:qFormat/>
    <w:pPr>
      <w:keepNext/>
      <w:keepLines/>
      <w:spacing w:before="40" w:after="0" w:line="256" w:lineRule="auto"/>
      <w:ind w:left="5760"/>
      <w:jc w:val="both"/>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Segoe UI" w:eastAsia="SimSun" w:hAnsi="Segoe UI" w:cs="Segoe UI"/>
      <w:sz w:val="18"/>
      <w:szCs w:val="18"/>
    </w:rPr>
  </w:style>
  <w:style w:type="paragraph" w:styleId="BodyText">
    <w:name w:val="Body Text"/>
    <w:basedOn w:val="Normal"/>
    <w:link w:val="BodyTextChar"/>
    <w:uiPriority w:val="1"/>
    <w:qFormat/>
    <w:pPr>
      <w:widowControl w:val="0"/>
      <w:autoSpaceDE w:val="0"/>
      <w:autoSpaceDN w:val="0"/>
      <w:adjustRightInd w:val="0"/>
      <w:spacing w:after="0" w:line="240" w:lineRule="auto"/>
      <w:ind w:left="119"/>
    </w:pPr>
    <w:rPr>
      <w:rFonts w:ascii="Georgia" w:eastAsia="Times New Roman" w:hAnsi="Georgia" w:cs="Georgia"/>
      <w:sz w:val="20"/>
      <w:szCs w:val="20"/>
      <w:lang w:eastAsia="ja-JP"/>
    </w:rPr>
  </w:style>
  <w:style w:type="paragraph" w:styleId="BodyTextIndent3">
    <w:name w:val="Body Text Indent 3"/>
    <w:basedOn w:val="Normal"/>
    <w:link w:val="BodyTextIndent3Char"/>
    <w:qFormat/>
    <w:pPr>
      <w:spacing w:after="120" w:line="240" w:lineRule="auto"/>
      <w:ind w:left="283"/>
    </w:pPr>
    <w:rPr>
      <w:rFonts w:ascii="Times New Roman" w:eastAsia="Times New Roman" w:hAnsi="Times New Roman"/>
      <w:sz w:val="16"/>
      <w:szCs w:val="16"/>
      <w:lang w:val="zh-CN" w:eastAsia="zh-CN"/>
    </w:rPr>
  </w:style>
  <w:style w:type="paragraph" w:styleId="Caption">
    <w:name w:val="caption"/>
    <w:basedOn w:val="Normal"/>
    <w:next w:val="Normal"/>
    <w:autoRedefine/>
    <w:uiPriority w:val="35"/>
    <w:unhideWhenUsed/>
    <w:qFormat/>
    <w:pPr>
      <w:spacing w:after="0" w:line="240" w:lineRule="auto"/>
    </w:pPr>
    <w:rPr>
      <w:rFonts w:ascii="Times New Roman" w:eastAsiaTheme="minorHAnsi" w:hAnsi="Times New Roman" w:cstheme="minorBidi"/>
      <w:b/>
      <w:bCs/>
      <w:i/>
      <w:iCs/>
      <w:sz w:val="24"/>
      <w:szCs w:val="18"/>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pPr>
      <w:spacing w:line="240" w:lineRule="auto"/>
    </w:pPr>
    <w:rPr>
      <w:rFonts w:eastAsia="SimSun" w:cs="SimSun"/>
      <w:sz w:val="20"/>
      <w:szCs w:val="20"/>
    </w:rPr>
  </w:style>
  <w:style w:type="paragraph" w:styleId="CommentSubject">
    <w:name w:val="annotation subject"/>
    <w:basedOn w:val="CommentText"/>
    <w:next w:val="CommentText"/>
    <w:link w:val="CommentSubjectChar"/>
    <w:uiPriority w:val="99"/>
    <w:qFormat/>
    <w:rPr>
      <w:b/>
      <w:bCs/>
    </w:rPr>
  </w:style>
  <w:style w:type="paragraph" w:styleId="DocumentMap">
    <w:name w:val="Document Map"/>
    <w:basedOn w:val="Normal"/>
    <w:link w:val="DocumentMapChar"/>
    <w:uiPriority w:val="99"/>
    <w:semiHidden/>
    <w:unhideWhenUsed/>
    <w:qFormat/>
    <w:pPr>
      <w:spacing w:after="0" w:line="240" w:lineRule="auto"/>
    </w:pPr>
    <w:rPr>
      <w:rFonts w:ascii="Tahoma" w:eastAsiaTheme="minorHAnsi" w:hAnsi="Tahoma" w:cs="Tahoma"/>
      <w:sz w:val="16"/>
      <w:szCs w:val="16"/>
    </w:rPr>
  </w:style>
  <w:style w:type="character" w:styleId="Emphasis">
    <w:name w:val="Emphasis"/>
    <w:uiPriority w:val="20"/>
    <w:qFormat/>
    <w:rPr>
      <w:i/>
      <w:iCs/>
    </w:rPr>
  </w:style>
  <w:style w:type="character" w:styleId="FollowedHyperlink">
    <w:name w:val="FollowedHyperlink"/>
    <w:uiPriority w:val="99"/>
    <w:qFormat/>
    <w:rPr>
      <w:color w:val="954F72"/>
      <w:u w:val="single"/>
    </w:rPr>
  </w:style>
  <w:style w:type="paragraph" w:styleId="Footer">
    <w:name w:val="footer"/>
    <w:basedOn w:val="Normal"/>
    <w:link w:val="FooterChar"/>
    <w:qFormat/>
    <w:pPr>
      <w:tabs>
        <w:tab w:val="center" w:pos="4680"/>
        <w:tab w:val="right" w:pos="9360"/>
      </w:tabs>
      <w:spacing w:after="0" w:line="240" w:lineRule="auto"/>
      <w:jc w:val="both"/>
    </w:pPr>
    <w:rPr>
      <w:rFonts w:ascii="Times New Roman" w:hAnsi="Times New Roman" w:cs="SimSun"/>
      <w:sz w:val="24"/>
    </w:rPr>
  </w:style>
  <w:style w:type="paragraph" w:styleId="Header">
    <w:name w:val="header"/>
    <w:basedOn w:val="Normal"/>
    <w:link w:val="HeaderChar"/>
    <w:qFormat/>
    <w:pPr>
      <w:tabs>
        <w:tab w:val="center" w:pos="4680"/>
        <w:tab w:val="right" w:pos="9360"/>
      </w:tabs>
      <w:spacing w:after="0" w:line="240" w:lineRule="auto"/>
      <w:jc w:val="both"/>
    </w:pPr>
    <w:rPr>
      <w:rFonts w:ascii="Times New Roman" w:hAnsi="Times New Roman" w:cs="SimSun"/>
      <w:sz w:val="24"/>
    </w:rPr>
  </w:style>
  <w:style w:type="character" w:styleId="HTMLCite">
    <w:name w:val="HTML Cite"/>
    <w:uiPriority w:val="99"/>
    <w:qFormat/>
    <w:rPr>
      <w:i/>
      <w:iCs/>
    </w:rPr>
  </w:style>
  <w:style w:type="character" w:styleId="Hyperlink">
    <w:name w:val="Hyperlink"/>
    <w:unhideWhenUsed/>
    <w:qFormat/>
    <w:rPr>
      <w:color w:val="0563C1"/>
      <w:u w:val="single"/>
    </w:rPr>
  </w:style>
  <w:style w:type="character" w:styleId="LineNumber">
    <w:name w:val="line number"/>
    <w:basedOn w:val="DefaultParagraphFont"/>
    <w:uiPriority w:val="99"/>
    <w:semiHidden/>
    <w:unhideWhenUsed/>
    <w:qFormat/>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rPr>
  </w:style>
  <w:style w:type="character" w:styleId="PageNumber">
    <w:name w:val="page number"/>
    <w:basedOn w:val="DefaultParagraphFont"/>
    <w:uiPriority w:val="99"/>
    <w:unhideWhenUsed/>
    <w:qFormat/>
  </w:style>
  <w:style w:type="character" w:styleId="Strong">
    <w:name w:val="Strong"/>
    <w:uiPriority w:val="22"/>
    <w:qFormat/>
    <w:rPr>
      <w:b/>
      <w:bCs/>
    </w:rPr>
  </w:style>
  <w:style w:type="paragraph" w:styleId="Subtitle">
    <w:name w:val="Subtitle"/>
    <w:basedOn w:val="Normal"/>
    <w:next w:val="Normal"/>
    <w:link w:val="SubtitleChar"/>
    <w:qFormat/>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table" w:styleId="TableGrid">
    <w:name w:val="Table Grid"/>
    <w:basedOn w:val="TableNormal"/>
    <w:uiPriority w:val="39"/>
    <w:qFormat/>
    <w:rPr>
      <w:rFonts w:ascii="Calibri" w:eastAsia="Calibri" w:hAnsi="Calibri" w:cs="SimSu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qFormat/>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paragraph" w:styleId="TOC1">
    <w:name w:val="toc 1"/>
    <w:basedOn w:val="Normal"/>
    <w:next w:val="Normal"/>
    <w:uiPriority w:val="39"/>
    <w:qFormat/>
    <w:pPr>
      <w:tabs>
        <w:tab w:val="right" w:pos="8817"/>
      </w:tabs>
      <w:spacing w:after="100" w:line="276" w:lineRule="auto"/>
      <w:jc w:val="both"/>
    </w:pPr>
    <w:rPr>
      <w:rFonts w:ascii="Times New Roman" w:eastAsia="SimSun" w:hAnsi="Times New Roman"/>
      <w:sz w:val="24"/>
      <w:szCs w:val="24"/>
      <w:lang w:val="en-US" w:eastAsia="zh-CN"/>
    </w:rPr>
  </w:style>
  <w:style w:type="paragraph" w:styleId="TOC2">
    <w:name w:val="toc 2"/>
    <w:basedOn w:val="Normal"/>
    <w:next w:val="Normal"/>
    <w:autoRedefine/>
    <w:uiPriority w:val="39"/>
    <w:unhideWhenUsed/>
    <w:qFormat/>
    <w:pPr>
      <w:spacing w:after="100" w:line="276" w:lineRule="auto"/>
      <w:ind w:left="220"/>
    </w:pPr>
    <w:rPr>
      <w:rFonts w:eastAsia="Times New Roman"/>
    </w:rPr>
  </w:style>
  <w:style w:type="paragraph" w:styleId="TOC3">
    <w:name w:val="toc 3"/>
    <w:basedOn w:val="Normal"/>
    <w:next w:val="Normal"/>
    <w:autoRedefine/>
    <w:uiPriority w:val="39"/>
    <w:unhideWhenUsed/>
    <w:qFormat/>
    <w:pPr>
      <w:spacing w:after="100" w:line="276" w:lineRule="auto"/>
      <w:ind w:left="440"/>
    </w:pPr>
    <w:rPr>
      <w:rFonts w:eastAsia="Times New Roman"/>
    </w:rPr>
  </w:style>
  <w:style w:type="paragraph" w:styleId="TOC4">
    <w:name w:val="toc 4"/>
    <w:basedOn w:val="Normal"/>
    <w:next w:val="Normal"/>
    <w:autoRedefine/>
    <w:uiPriority w:val="39"/>
    <w:unhideWhenUsed/>
    <w:qFormat/>
    <w:pPr>
      <w:spacing w:after="100" w:line="276" w:lineRule="auto"/>
      <w:ind w:left="660"/>
    </w:pPr>
    <w:rPr>
      <w:rFonts w:eastAsia="Times New Roman"/>
    </w:rPr>
  </w:style>
  <w:style w:type="paragraph" w:styleId="TOC5">
    <w:name w:val="toc 5"/>
    <w:basedOn w:val="Normal"/>
    <w:next w:val="Normal"/>
    <w:autoRedefine/>
    <w:uiPriority w:val="39"/>
    <w:unhideWhenUsed/>
    <w:qFormat/>
    <w:pPr>
      <w:spacing w:after="100" w:line="276" w:lineRule="auto"/>
      <w:ind w:left="880"/>
    </w:pPr>
    <w:rPr>
      <w:rFonts w:eastAsia="Times New Roman"/>
    </w:rPr>
  </w:style>
  <w:style w:type="paragraph" w:styleId="TOC6">
    <w:name w:val="toc 6"/>
    <w:basedOn w:val="Normal"/>
    <w:next w:val="Normal"/>
    <w:autoRedefine/>
    <w:uiPriority w:val="39"/>
    <w:unhideWhenUsed/>
    <w:qFormat/>
    <w:pPr>
      <w:spacing w:after="100" w:line="276" w:lineRule="auto"/>
      <w:ind w:left="1100"/>
    </w:pPr>
    <w:rPr>
      <w:rFonts w:eastAsia="Times New Roman"/>
    </w:rPr>
  </w:style>
  <w:style w:type="paragraph" w:styleId="TOC7">
    <w:name w:val="toc 7"/>
    <w:basedOn w:val="Normal"/>
    <w:next w:val="Normal"/>
    <w:autoRedefine/>
    <w:uiPriority w:val="39"/>
    <w:unhideWhenUsed/>
    <w:qFormat/>
    <w:pPr>
      <w:spacing w:after="100" w:line="276" w:lineRule="auto"/>
      <w:ind w:left="1320"/>
    </w:pPr>
    <w:rPr>
      <w:rFonts w:eastAsia="Times New Roman"/>
    </w:rPr>
  </w:style>
  <w:style w:type="paragraph" w:styleId="TOC8">
    <w:name w:val="toc 8"/>
    <w:basedOn w:val="Normal"/>
    <w:next w:val="Normal"/>
    <w:autoRedefine/>
    <w:uiPriority w:val="39"/>
    <w:unhideWhenUsed/>
    <w:qFormat/>
    <w:pPr>
      <w:spacing w:after="100" w:line="276" w:lineRule="auto"/>
      <w:ind w:left="1540"/>
    </w:pPr>
    <w:rPr>
      <w:rFonts w:eastAsia="Times New Roman"/>
    </w:rPr>
  </w:style>
  <w:style w:type="paragraph" w:styleId="TOC9">
    <w:name w:val="toc 9"/>
    <w:basedOn w:val="Normal"/>
    <w:next w:val="Normal"/>
    <w:autoRedefine/>
    <w:uiPriority w:val="39"/>
    <w:unhideWhenUsed/>
    <w:qFormat/>
    <w:pPr>
      <w:spacing w:after="100" w:line="276" w:lineRule="auto"/>
      <w:ind w:left="1760"/>
    </w:pPr>
    <w:rPr>
      <w:rFonts w:eastAsia="Times New Roman"/>
    </w:rPr>
  </w:style>
  <w:style w:type="table" w:styleId="LightShading">
    <w:name w:val="Light Shading"/>
    <w:basedOn w:val="TableNormal"/>
    <w:uiPriority w:val="60"/>
    <w:unhideWhenUsed/>
    <w:qFormat/>
    <w:rPr>
      <w:rFonts w:ascii="Calibri" w:eastAsia="Calibri" w:hAnsi="Calibri" w:cs="Times New Roman"/>
      <w:color w:val="000000"/>
      <w:lang w:eastAsia="en-GB"/>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unhideWhenUsed/>
    <w:rPr>
      <w:color w:val="2E74B5" w:themeColor="accent1" w:themeShade="BF"/>
    </w:rPr>
    <w:tblPr>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unhideWhenUsed/>
    <w:qFormat/>
    <w:rPr>
      <w:rFonts w:ascii="Calibri" w:eastAsia="Calibri" w:hAnsi="Calibri" w:cs="Times New Roman"/>
      <w:color w:val="C45911" w:themeColor="accent2" w:themeShade="BF"/>
      <w:lang w:eastAsia="en-GB"/>
    </w:rPr>
    <w:tblPr>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Pr>
      <w:rFonts w:ascii="Calibri" w:eastAsia="Calibri" w:hAnsi="Calibri" w:cs="SimSun"/>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Pr>
      <w:rFonts w:ascii="Calibri" w:eastAsia="Calibri" w:hAnsi="Calibri" w:cs="SimSun"/>
      <w:color w:val="BF8F00" w:themeColor="accent4" w:themeShade="BF"/>
    </w:rPr>
    <w:tblPr>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MediumShading2">
    <w:name w:val="Medium Shading 2"/>
    <w:basedOn w:val="TableNormal"/>
    <w:uiPriority w:val="64"/>
    <w:rPr>
      <w:rFonts w:ascii="Calibri" w:eastAsia="Calibri" w:hAnsi="Calibri" w:cs="SimSun"/>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Pr>
      <w:rFonts w:ascii="Calibri" w:eastAsia="Calibri" w:hAnsi="Calibri" w:cs="SimSun"/>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rPr>
      <w:rFonts w:ascii="Calibri" w:eastAsia="Calibri" w:hAnsi="Calibri" w:cs="SimSun"/>
      <w:color w:val="000000" w:themeColor="text1"/>
    </w:rPr>
    <w:tblPr>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2-Accent1">
    <w:name w:val="Medium List 2 Accent 1"/>
    <w:basedOn w:val="TableNormal"/>
    <w:uiPriority w:val="66"/>
    <w:qFormat/>
    <w:rPr>
      <w:rFonts w:ascii="Calibri Light" w:eastAsia="Times New Roman" w:hAnsi="Calibri Light" w:cs="Times New Roman"/>
      <w:color w:val="000000"/>
    </w:rPr>
    <w:tblPr>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Grid3">
    <w:name w:val="Medium Grid 3"/>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808080"/>
      </w:tcPr>
    </w:tblStylePr>
  </w:style>
  <w:style w:type="table" w:styleId="MediumGrid3-Accent1">
    <w:name w:val="Medium Grid 3 Accent 1"/>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table" w:styleId="MediumGrid3-Accent2">
    <w:name w:val="Medium Grid 3 Accent 2"/>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DFA7A6"/>
      </w:tcPr>
    </w:tblStylePr>
  </w:style>
  <w:style w:type="table" w:styleId="MediumGrid3-Accent3">
    <w:name w:val="Medium Grid 3 Accent 3"/>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CDDDAC"/>
      </w:tcPr>
    </w:tblStylePr>
  </w:style>
  <w:style w:type="table" w:styleId="MediumGrid3-Accent4">
    <w:name w:val="Medium Grid 3 Accent 4"/>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BFB1D0"/>
      </w:tcPr>
    </w:tblStylePr>
  </w:style>
  <w:style w:type="table" w:styleId="MediumGrid3-Accent5">
    <w:name w:val="Medium Grid 3 Accent 5"/>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5D5E2"/>
      </w:tcPr>
    </w:tblStylePr>
  </w:style>
  <w:style w:type="table" w:styleId="MediumGrid3-Accent6">
    <w:name w:val="Medium Grid 3 Accent 6"/>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FBCAA2"/>
      </w:tcPr>
    </w:tblStylePr>
  </w:style>
  <w:style w:type="character" w:customStyle="1" w:styleId="Heading1Char">
    <w:name w:val="Heading 1 Char"/>
    <w:basedOn w:val="DefaultParagraphFont"/>
    <w:link w:val="Heading1"/>
    <w:qFormat/>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qFormat/>
    <w:rPr>
      <w:rFonts w:ascii="Calibri Light" w:eastAsia="DengXian Light" w:hAnsi="Calibri Light" w:cs="SimSun"/>
      <w:color w:val="2E74B5"/>
      <w:sz w:val="26"/>
      <w:szCs w:val="26"/>
    </w:rPr>
  </w:style>
  <w:style w:type="character" w:customStyle="1" w:styleId="Heading3Char">
    <w:name w:val="Heading 3 Char"/>
    <w:basedOn w:val="DefaultParagraphFont"/>
    <w:link w:val="Heading3"/>
    <w:qFormat/>
    <w:rPr>
      <w:rFonts w:ascii="Cambria" w:eastAsia="SimSun" w:hAnsi="Cambria" w:cs="SimSun"/>
      <w:b/>
      <w:bCs/>
      <w:color w:val="4F81BD"/>
    </w:rPr>
  </w:style>
  <w:style w:type="character" w:customStyle="1" w:styleId="Heading4Char">
    <w:name w:val="Heading 4 Char"/>
    <w:basedOn w:val="DefaultParagraphFont"/>
    <w:link w:val="Heading4"/>
    <w:qFormat/>
    <w:rPr>
      <w:rFonts w:ascii="Cambria" w:eastAsia="Times New Roman" w:hAnsi="Cambria" w:cs="Times New Roman"/>
      <w:i/>
      <w:iCs/>
      <w:color w:val="365F91"/>
      <w:lang w:val="en-US"/>
    </w:rPr>
  </w:style>
  <w:style w:type="character" w:customStyle="1" w:styleId="Heading5Char">
    <w:name w:val="Heading 5 Char"/>
    <w:basedOn w:val="DefaultParagraphFont"/>
    <w:link w:val="Heading5"/>
    <w:qFormat/>
    <w:rPr>
      <w:rFonts w:ascii="Cambria" w:eastAsia="Times New Roman" w:hAnsi="Cambria" w:cs="Times New Roman"/>
      <w:color w:val="365F91"/>
      <w:sz w:val="24"/>
      <w:szCs w:val="24"/>
    </w:rPr>
  </w:style>
  <w:style w:type="character" w:customStyle="1" w:styleId="Heading6Char">
    <w:name w:val="Heading 6 Char"/>
    <w:basedOn w:val="DefaultParagraphFont"/>
    <w:link w:val="Heading6"/>
    <w:qFormat/>
    <w:rPr>
      <w:rFonts w:ascii="Cambria" w:eastAsia="Times New Roman" w:hAnsi="Cambria" w:cs="Times New Roman"/>
      <w:color w:val="243F60"/>
      <w:sz w:val="24"/>
      <w:szCs w:val="24"/>
    </w:rPr>
  </w:style>
  <w:style w:type="character" w:customStyle="1" w:styleId="Heading7Char">
    <w:name w:val="Heading 7 Char"/>
    <w:basedOn w:val="DefaultParagraphFont"/>
    <w:link w:val="Heading7"/>
    <w:qFormat/>
    <w:rPr>
      <w:rFonts w:ascii="Cambria" w:eastAsia="Times New Roman" w:hAnsi="Cambria" w:cs="Times New Roman"/>
      <w:i/>
      <w:iCs/>
      <w:color w:val="243F60"/>
      <w:sz w:val="24"/>
      <w:szCs w:val="24"/>
    </w:rPr>
  </w:style>
  <w:style w:type="character" w:customStyle="1" w:styleId="Heading8Char">
    <w:name w:val="Heading 8 Char"/>
    <w:basedOn w:val="DefaultParagraphFont"/>
    <w:link w:val="Heading8"/>
    <w:qFormat/>
    <w:rPr>
      <w:rFonts w:ascii="Cambria" w:eastAsia="Times New Roman" w:hAnsi="Cambria" w:cs="Times New Roman"/>
      <w:color w:val="272727"/>
      <w:sz w:val="21"/>
      <w:szCs w:val="21"/>
    </w:rPr>
  </w:style>
  <w:style w:type="character" w:customStyle="1" w:styleId="Heading9Char">
    <w:name w:val="Heading 9 Char"/>
    <w:basedOn w:val="DefaultParagraphFont"/>
    <w:link w:val="Heading9"/>
    <w:qFormat/>
    <w:rPr>
      <w:rFonts w:ascii="Cambria" w:eastAsia="Times New Roman" w:hAnsi="Cambria" w:cs="Times New Roman"/>
      <w:i/>
      <w:iCs/>
      <w:color w:val="272727"/>
      <w:sz w:val="21"/>
      <w:szCs w:val="21"/>
    </w:rPr>
  </w:style>
  <w:style w:type="character" w:customStyle="1" w:styleId="UnresolvedMention1">
    <w:name w:val="Unresolved Mention1"/>
    <w:unhideWhenUsed/>
    <w:qFormat/>
    <w:rPr>
      <w:color w:val="605E5C"/>
      <w:shd w:val="clear" w:color="auto" w:fill="E1DFDD"/>
    </w:rPr>
  </w:style>
  <w:style w:type="character" w:customStyle="1" w:styleId="FooterChar">
    <w:name w:val="Footer Char"/>
    <w:basedOn w:val="DefaultParagraphFont"/>
    <w:link w:val="Footer"/>
    <w:qFormat/>
    <w:rPr>
      <w:rFonts w:ascii="Times New Roman" w:eastAsia="Calibri" w:hAnsi="Times New Roman" w:cs="SimSun"/>
      <w:sz w:val="24"/>
    </w:rPr>
  </w:style>
  <w:style w:type="paragraph" w:styleId="ListParagraph">
    <w:name w:val="List Paragraph"/>
    <w:basedOn w:val="Normal"/>
    <w:link w:val="ListParagraphChar"/>
    <w:qFormat/>
    <w:pPr>
      <w:ind w:left="720"/>
      <w:contextualSpacing/>
    </w:pPr>
  </w:style>
  <w:style w:type="character" w:customStyle="1" w:styleId="ListParagraphChar">
    <w:name w:val="List Paragraph Char"/>
    <w:link w:val="ListParagraph"/>
    <w:uiPriority w:val="34"/>
    <w:qFormat/>
    <w:rPr>
      <w:rFonts w:ascii="Calibri" w:eastAsia="Calibri" w:hAnsi="Calibri" w:cs="Times New Roman"/>
    </w:rPr>
  </w:style>
  <w:style w:type="character" w:customStyle="1" w:styleId="apple-converted-space">
    <w:name w:val="apple-converted-space"/>
  </w:style>
  <w:style w:type="character" w:customStyle="1" w:styleId="element-citation">
    <w:name w:val="element-citation"/>
  </w:style>
  <w:style w:type="character" w:customStyle="1" w:styleId="mixed-citation">
    <w:name w:val="mixed-citation"/>
    <w:qFormat/>
  </w:style>
  <w:style w:type="table" w:customStyle="1" w:styleId="ListTable6Colorful1">
    <w:name w:val="List Table 6 Colorful1"/>
    <w:basedOn w:val="TableNormal"/>
    <w:uiPriority w:val="51"/>
    <w:qFormat/>
    <w:rPr>
      <w:rFonts w:ascii="Calibri" w:eastAsia="SimSun" w:hAnsi="Calibri" w:cs="SimSun"/>
      <w:color w:val="000000"/>
      <w:lang w:eastAsia="en-GB"/>
    </w:rPr>
    <w:tblPr>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erChar">
    <w:name w:val="Header Char"/>
    <w:basedOn w:val="DefaultParagraphFont"/>
    <w:link w:val="Header"/>
    <w:qFormat/>
    <w:rPr>
      <w:rFonts w:ascii="Times New Roman" w:eastAsia="Calibri" w:hAnsi="Times New Roman" w:cs="SimSun"/>
      <w:sz w:val="24"/>
    </w:rPr>
  </w:style>
  <w:style w:type="paragraph" w:customStyle="1" w:styleId="svarticle">
    <w:name w:val="svarticle"/>
    <w:basedOn w:val="Normal"/>
    <w:qFormat/>
    <w:pPr>
      <w:spacing w:before="100" w:beforeAutospacing="1" w:after="100" w:afterAutospacing="1" w:line="240" w:lineRule="auto"/>
    </w:pPr>
    <w:rPr>
      <w:rFonts w:ascii="Times New Roman" w:eastAsia="Times New Roman" w:hAnsi="Times New Roman"/>
      <w:sz w:val="24"/>
      <w:szCs w:val="24"/>
    </w:rPr>
  </w:style>
  <w:style w:type="paragraph" w:customStyle="1" w:styleId="headinganchor2">
    <w:name w:val="headinganchor2"/>
    <w:basedOn w:val="Normal"/>
    <w:qFormat/>
    <w:pPr>
      <w:spacing w:before="100" w:beforeAutospacing="1" w:after="100" w:afterAutospacing="1" w:line="240" w:lineRule="auto"/>
    </w:pPr>
    <w:rPr>
      <w:rFonts w:ascii="Times New Roman" w:eastAsia="Times New Roman" w:hAnsi="Times New Roman"/>
      <w:sz w:val="24"/>
      <w:szCs w:val="24"/>
    </w:rPr>
  </w:style>
  <w:style w:type="character" w:customStyle="1" w:styleId="bibref">
    <w:name w:val="bibref"/>
    <w:qFormat/>
  </w:style>
  <w:style w:type="character" w:customStyle="1" w:styleId="refauthors">
    <w:name w:val="refauthors"/>
    <w:qFormat/>
  </w:style>
  <w:style w:type="character" w:customStyle="1" w:styleId="order">
    <w:name w:val="order"/>
    <w:qFormat/>
  </w:style>
  <w:style w:type="character" w:customStyle="1" w:styleId="ref-journal">
    <w:name w:val="ref-journal"/>
    <w:qFormat/>
  </w:style>
  <w:style w:type="character" w:customStyle="1" w:styleId="ref-vol">
    <w:name w:val="ref-vol"/>
    <w:qFormat/>
  </w:style>
  <w:style w:type="character" w:customStyle="1" w:styleId="reference">
    <w:name w:val="reference"/>
    <w:qFormat/>
  </w:style>
  <w:style w:type="character" w:customStyle="1" w:styleId="reftitle">
    <w:name w:val="reftitle"/>
    <w:qFormat/>
  </w:style>
  <w:style w:type="character" w:customStyle="1" w:styleId="refseriestitle">
    <w:name w:val="refseriestitle"/>
    <w:qFormat/>
  </w:style>
  <w:style w:type="character" w:customStyle="1" w:styleId="refseriesdate">
    <w:name w:val="refseriesdate"/>
    <w:qFormat/>
  </w:style>
  <w:style w:type="character" w:customStyle="1" w:styleId="refseriesvolume">
    <w:name w:val="refseriesvolume"/>
    <w:qFormat/>
  </w:style>
  <w:style w:type="character" w:customStyle="1" w:styleId="refpages">
    <w:name w:val="refpages"/>
    <w:qFormat/>
  </w:style>
  <w:style w:type="character" w:customStyle="1" w:styleId="ref-title">
    <w:name w:val="ref-title"/>
    <w:qFormat/>
  </w:style>
  <w:style w:type="character" w:customStyle="1" w:styleId="cit">
    <w:name w:val="cit"/>
    <w:qFormat/>
  </w:style>
  <w:style w:type="paragraph" w:customStyle="1" w:styleId="author">
    <w:name w:val="author"/>
    <w:basedOn w:val="Normal"/>
    <w:qFormat/>
    <w:pPr>
      <w:spacing w:before="100" w:beforeAutospacing="1" w:after="100" w:afterAutospacing="1" w:line="240" w:lineRule="auto"/>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qFormat/>
    <w:rPr>
      <w:rFonts w:ascii="Segoe UI" w:eastAsia="SimSun" w:hAnsi="Segoe UI" w:cs="Segoe UI"/>
      <w:sz w:val="18"/>
      <w:szCs w:val="18"/>
    </w:rPr>
  </w:style>
  <w:style w:type="character" w:customStyle="1" w:styleId="publication-author-position">
    <w:name w:val="publication-author-position"/>
    <w:qFormat/>
  </w:style>
  <w:style w:type="paragraph" w:customStyle="1" w:styleId="para">
    <w:name w:val="para"/>
    <w:basedOn w:val="Normal"/>
    <w:qFormat/>
    <w:pPr>
      <w:spacing w:before="100" w:beforeAutospacing="1" w:after="360" w:line="240" w:lineRule="auto"/>
    </w:pPr>
    <w:rPr>
      <w:rFonts w:ascii="Times New Roman" w:eastAsia="Times New Roman" w:hAnsi="Times New Roman"/>
      <w:sz w:val="24"/>
      <w:szCs w:val="24"/>
    </w:rPr>
  </w:style>
  <w:style w:type="character" w:customStyle="1" w:styleId="citationref">
    <w:name w:val="citationref"/>
    <w:qFormat/>
  </w:style>
  <w:style w:type="paragraph" w:customStyle="1" w:styleId="articledoi1">
    <w:name w:val="articledoi1"/>
    <w:basedOn w:val="Normal"/>
    <w:qFormat/>
    <w:pPr>
      <w:pBdr>
        <w:right w:val="single" w:sz="6" w:space="6" w:color="DCDCDC"/>
      </w:pBdr>
      <w:spacing w:before="100" w:beforeAutospacing="1" w:after="0" w:line="240" w:lineRule="auto"/>
      <w:ind w:right="120"/>
    </w:pPr>
    <w:rPr>
      <w:rFonts w:ascii="Times New Roman" w:eastAsia="Times New Roman" w:hAnsi="Times New Roman"/>
      <w:color w:val="666666"/>
      <w:sz w:val="24"/>
      <w:szCs w:val="24"/>
    </w:rPr>
  </w:style>
  <w:style w:type="paragraph" w:customStyle="1" w:styleId="copyright1">
    <w:name w:val="copyright1"/>
    <w:basedOn w:val="Normal"/>
    <w:qFormat/>
    <w:pPr>
      <w:spacing w:before="100" w:beforeAutospacing="1" w:after="0" w:line="240" w:lineRule="auto"/>
    </w:pPr>
    <w:rPr>
      <w:rFonts w:ascii="Times New Roman" w:eastAsia="Times New Roman" w:hAnsi="Times New Roman"/>
      <w:color w:val="666666"/>
      <w:sz w:val="24"/>
      <w:szCs w:val="24"/>
    </w:rPr>
  </w:style>
  <w:style w:type="paragraph" w:customStyle="1" w:styleId="history1">
    <w:name w:val="history1"/>
    <w:basedOn w:val="Normal"/>
    <w:qFormat/>
    <w:pPr>
      <w:spacing w:before="100" w:beforeAutospacing="1" w:after="0" w:line="240" w:lineRule="auto"/>
    </w:pPr>
    <w:rPr>
      <w:rFonts w:ascii="Times New Roman" w:eastAsia="Times New Roman" w:hAnsi="Times New Roman"/>
      <w:color w:val="666666"/>
      <w:sz w:val="24"/>
      <w:szCs w:val="24"/>
    </w:rPr>
  </w:style>
  <w:style w:type="character" w:customStyle="1" w:styleId="u-sronly1">
    <w:name w:val="u-sronly1"/>
    <w:qFormat/>
  </w:style>
  <w:style w:type="character" w:customStyle="1" w:styleId="journaltitle2">
    <w:name w:val="journaltitle2"/>
    <w:qFormat/>
    <w:rPr>
      <w:i/>
      <w:iCs/>
    </w:rPr>
  </w:style>
  <w:style w:type="character" w:customStyle="1" w:styleId="articlecitationyear1">
    <w:name w:val="articlecitation_year1"/>
  </w:style>
  <w:style w:type="table" w:customStyle="1" w:styleId="GridTable5Dark1">
    <w:name w:val="Grid Table 5 Dark1"/>
    <w:basedOn w:val="TableNormal"/>
    <w:uiPriority w:val="50"/>
    <w:qFormat/>
    <w:rPr>
      <w:rFonts w:ascii="Calibri" w:eastAsia="SimSun" w:hAnsi="Calibri" w:cs="SimSun"/>
      <w:lang w:eastAsia="en-GB"/>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PlainTable31">
    <w:name w:val="Plain Table 31"/>
    <w:basedOn w:val="TableNormal"/>
    <w:uiPriority w:val="43"/>
    <w:qFormat/>
    <w:rPr>
      <w:rFonts w:ascii="Calibri" w:eastAsia="SimSun" w:hAnsi="Calibri" w:cs="SimSun"/>
      <w:lang w:eastAsia="en-GB"/>
    </w:rPr>
    <w:tblPr>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11">
    <w:name w:val="Unresolved Mention11"/>
    <w:uiPriority w:val="99"/>
    <w:qFormat/>
    <w:rPr>
      <w:color w:val="808080"/>
      <w:shd w:val="clear" w:color="auto" w:fill="E6E6E6"/>
    </w:rPr>
  </w:style>
  <w:style w:type="character" w:customStyle="1" w:styleId="CommentTextChar">
    <w:name w:val="Comment Text Char"/>
    <w:basedOn w:val="DefaultParagraphFont"/>
    <w:link w:val="CommentText"/>
    <w:uiPriority w:val="99"/>
    <w:qFormat/>
    <w:rPr>
      <w:rFonts w:ascii="Calibri" w:eastAsia="SimSun" w:hAnsi="Calibri" w:cs="SimSun"/>
      <w:sz w:val="20"/>
      <w:szCs w:val="20"/>
    </w:rPr>
  </w:style>
  <w:style w:type="character" w:customStyle="1" w:styleId="CommentSubjectChar">
    <w:name w:val="Comment Subject Char"/>
    <w:basedOn w:val="CommentTextChar"/>
    <w:link w:val="CommentSubject"/>
    <w:uiPriority w:val="99"/>
    <w:qFormat/>
    <w:rPr>
      <w:rFonts w:ascii="Calibri" w:eastAsia="SimSun" w:hAnsi="Calibri" w:cs="SimSun"/>
      <w:b/>
      <w:bCs/>
      <w:sz w:val="20"/>
      <w:szCs w:val="20"/>
    </w:rPr>
  </w:style>
  <w:style w:type="table" w:customStyle="1" w:styleId="PlainTable21">
    <w:name w:val="Plain Table 21"/>
    <w:basedOn w:val="TableNormal"/>
    <w:uiPriority w:val="42"/>
    <w:qFormat/>
    <w:rPr>
      <w:rFonts w:ascii="Calibri" w:eastAsia="SimSun" w:hAnsi="Calibri" w:cs="SimSun"/>
      <w:lang w:eastAsia="en-GB"/>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Accent41">
    <w:name w:val="List Table 2 - Accent 41"/>
    <w:basedOn w:val="TableNormal"/>
    <w:uiPriority w:val="47"/>
    <w:qFormat/>
    <w:rPr>
      <w:rFonts w:ascii="Calibri" w:eastAsia="SimSun" w:hAnsi="Calibri" w:cs="SimSun"/>
      <w:lang w:eastAsia="en-GB"/>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UnresolvedMention2">
    <w:name w:val="Unresolved Mention2"/>
    <w:uiPriority w:val="99"/>
    <w:qFormat/>
    <w:rPr>
      <w:color w:val="808080"/>
      <w:shd w:val="clear" w:color="auto" w:fill="E6E6E6"/>
    </w:rPr>
  </w:style>
  <w:style w:type="character" w:customStyle="1" w:styleId="UnresolvedMention3">
    <w:name w:val="Unresolved Mention3"/>
    <w:uiPriority w:val="99"/>
    <w:qFormat/>
    <w:rPr>
      <w:color w:val="808080"/>
      <w:shd w:val="clear" w:color="auto" w:fill="E6E6E6"/>
    </w:rPr>
  </w:style>
  <w:style w:type="character" w:customStyle="1" w:styleId="UnresolvedMention4">
    <w:name w:val="Unresolved Mention4"/>
    <w:uiPriority w:val="99"/>
    <w:qFormat/>
    <w:rPr>
      <w:color w:val="808080"/>
      <w:shd w:val="clear" w:color="auto" w:fill="E6E6E6"/>
    </w:rPr>
  </w:style>
  <w:style w:type="table" w:customStyle="1" w:styleId="PlainTable41">
    <w:name w:val="Plain Table 41"/>
    <w:basedOn w:val="TableNormal"/>
    <w:uiPriority w:val="44"/>
    <w:qFormat/>
    <w:pPr>
      <w:jc w:val="both"/>
    </w:pPr>
    <w:rPr>
      <w:rFonts w:ascii="Times New Roman" w:eastAsia="Calibri" w:hAnsi="Times New Roman" w:cs="SimSun"/>
      <w:sz w:val="24"/>
      <w:lang w:eastAsia="en-GB"/>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5">
    <w:name w:val="Unresolved Mention5"/>
    <w:uiPriority w:val="99"/>
    <w:unhideWhenUsed/>
    <w:qFormat/>
    <w:rPr>
      <w:color w:val="605E5C"/>
      <w:shd w:val="clear" w:color="auto" w:fill="E1DFDD"/>
    </w:rPr>
  </w:style>
  <w:style w:type="table" w:customStyle="1" w:styleId="PlainTable211">
    <w:name w:val="Plain Table 211"/>
    <w:basedOn w:val="TableNormal"/>
    <w:uiPriority w:val="42"/>
    <w:qFormat/>
    <w:rPr>
      <w:rFonts w:ascii="Calibri" w:eastAsia="Calibri" w:hAnsi="Calibri" w:cs="Times New Roman"/>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paragraph" w:styleId="NoSpacing">
    <w:name w:val="No Spacing"/>
    <w:link w:val="NoSpacingChar"/>
    <w:uiPriority w:val="99"/>
    <w:qFormat/>
    <w:rPr>
      <w:rFonts w:ascii="Calibri" w:eastAsia="Calibri" w:hAnsi="Calibri" w:cs="SimSun"/>
      <w:sz w:val="22"/>
      <w:szCs w:val="22"/>
      <w:lang w:eastAsia="en-US"/>
    </w:rPr>
  </w:style>
  <w:style w:type="character" w:customStyle="1" w:styleId="NoSpacingChar">
    <w:name w:val="No Spacing Char"/>
    <w:basedOn w:val="DefaultParagraphFont"/>
    <w:link w:val="NoSpacing"/>
    <w:uiPriority w:val="1"/>
    <w:qFormat/>
    <w:locked/>
    <w:rPr>
      <w:rFonts w:ascii="Calibri" w:eastAsia="Calibri" w:hAnsi="Calibri" w:cs="SimSun"/>
      <w:lang w:val="en-US"/>
    </w:rPr>
  </w:style>
  <w:style w:type="character" w:customStyle="1" w:styleId="BodyTextChar">
    <w:name w:val="Body Text Char"/>
    <w:basedOn w:val="DefaultParagraphFont"/>
    <w:link w:val="BodyText"/>
    <w:uiPriority w:val="1"/>
    <w:qFormat/>
    <w:rPr>
      <w:rFonts w:ascii="Georgia" w:eastAsia="Times New Roman" w:hAnsi="Georgia" w:cs="Georgia"/>
      <w:sz w:val="20"/>
      <w:szCs w:val="20"/>
      <w:lang w:eastAsia="ja-JP"/>
    </w:rPr>
  </w:style>
  <w:style w:type="paragraph" w:customStyle="1" w:styleId="TableParagraph">
    <w:name w:val="Table Paragraph"/>
    <w:basedOn w:val="Normal"/>
    <w:uiPriority w:val="1"/>
    <w:qFormat/>
    <w:pPr>
      <w:widowControl w:val="0"/>
      <w:autoSpaceDE w:val="0"/>
      <w:autoSpaceDN w:val="0"/>
      <w:adjustRightInd w:val="0"/>
      <w:spacing w:after="0" w:line="240" w:lineRule="auto"/>
    </w:pPr>
    <w:rPr>
      <w:rFonts w:ascii="Times New Roman" w:eastAsia="Times New Roman" w:hAnsi="Times New Roman"/>
      <w:sz w:val="24"/>
      <w:szCs w:val="24"/>
      <w:lang w:eastAsia="ja-JP"/>
    </w:rPr>
  </w:style>
  <w:style w:type="paragraph" w:customStyle="1" w:styleId="MDPI62Acknowledgments">
    <w:name w:val="MDPI_6.2_Acknowledgments"/>
    <w:qFormat/>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64CoI">
    <w:name w:val="MDPI_6.4_CoI"/>
    <w:basedOn w:val="MDPI62Acknowledgments"/>
    <w:qFormat/>
  </w:style>
  <w:style w:type="character" w:customStyle="1" w:styleId="reference-text">
    <w:name w:val="reference-text"/>
    <w:qFormat/>
  </w:style>
  <w:style w:type="paragraph" w:customStyle="1" w:styleId="Revision1">
    <w:name w:val="Revision1"/>
    <w:hidden/>
    <w:uiPriority w:val="99"/>
    <w:qFormat/>
    <w:rPr>
      <w:rFonts w:ascii="Times New Roman" w:eastAsia="Times New Roman" w:hAnsi="Times New Roman" w:cs="Times New Roman"/>
      <w:sz w:val="24"/>
      <w:szCs w:val="24"/>
      <w:lang w:val="en-GB" w:eastAsia="ja-JP"/>
    </w:rPr>
  </w:style>
  <w:style w:type="table" w:customStyle="1" w:styleId="Style1">
    <w:name w:val="Style1"/>
    <w:basedOn w:val="TableNormal"/>
    <w:uiPriority w:val="99"/>
    <w:qFormat/>
    <w:rPr>
      <w:rFonts w:ascii="Calibri" w:eastAsia="Calibri" w:hAnsi="Calibri" w:cs="Times New Roman"/>
    </w:rPr>
    <w:tblPr>
      <w:tblInd w:w="0" w:type="dxa"/>
      <w:tblCellMar>
        <w:top w:w="0" w:type="dxa"/>
        <w:left w:w="108" w:type="dxa"/>
        <w:bottom w:w="0" w:type="dxa"/>
        <w:right w:w="108" w:type="dxa"/>
      </w:tblCellMar>
    </w:tblPr>
  </w:style>
  <w:style w:type="character" w:customStyle="1" w:styleId="fontstyle01">
    <w:name w:val="fontstyle01"/>
    <w:qFormat/>
    <w:rPr>
      <w:rFonts w:ascii="AGaramondPro-Regular" w:hAnsi="AGaramondPro-Regular" w:hint="default"/>
      <w:color w:val="000000"/>
      <w:sz w:val="20"/>
      <w:szCs w:val="20"/>
    </w:rPr>
  </w:style>
  <w:style w:type="table" w:customStyle="1" w:styleId="PlainTable42">
    <w:name w:val="Plain Table 42"/>
    <w:basedOn w:val="TableNormal"/>
    <w:uiPriority w:val="44"/>
    <w:qFormat/>
    <w:rPr>
      <w:rFonts w:ascii="Calibri" w:eastAsia="Calibri" w:hAnsi="Calibri" w:cs="Times New Roman"/>
      <w:lang w:eastAsia="en-GB"/>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qFormat/>
    <w:rPr>
      <w:color w:val="808080"/>
    </w:rPr>
  </w:style>
  <w:style w:type="paragraph" w:customStyle="1" w:styleId="Bibliography1">
    <w:name w:val="Bibliography1"/>
    <w:basedOn w:val="Normal"/>
    <w:next w:val="Normal"/>
    <w:uiPriority w:val="37"/>
    <w:semiHidden/>
    <w:unhideWhenUsed/>
    <w:qFormat/>
  </w:style>
  <w:style w:type="table" w:customStyle="1" w:styleId="ListTable6Colorful2">
    <w:name w:val="List Table 6 Colorful2"/>
    <w:basedOn w:val="TableNormal"/>
    <w:uiPriority w:val="51"/>
    <w:qFormat/>
    <w:rPr>
      <w:rFonts w:ascii="Calibri" w:eastAsia="Calibri" w:hAnsi="Calibri" w:cs="Times New Roman"/>
      <w:color w:val="000000" w:themeColor="text1"/>
      <w:lang w:eastAsia="en-GB"/>
    </w:rPr>
    <w:tblPr>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2">
    <w:name w:val="Plain Table 22"/>
    <w:basedOn w:val="TableNormal"/>
    <w:uiPriority w:val="42"/>
    <w:qFormat/>
    <w:rPr>
      <w:rFonts w:ascii="Calibri" w:eastAsia="Calibri" w:hAnsi="Calibri" w:cs="Times New Roman"/>
      <w:lang w:eastAsia="en-GB"/>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qFormat/>
    <w:pPr>
      <w:spacing w:after="0" w:line="240" w:lineRule="auto"/>
    </w:pPr>
    <w:rPr>
      <w:rFonts w:ascii="Times New Roman" w:hAnsi="Times New Roman" w:cs="Calibri"/>
      <w:color w:val="000000"/>
      <w:sz w:val="24"/>
      <w:szCs w:val="24"/>
      <w:lang w:val="en-US"/>
    </w:rPr>
  </w:style>
  <w:style w:type="character" w:customStyle="1" w:styleId="EndNoteBibliographyChar">
    <w:name w:val="EndNote Bibliography Char"/>
    <w:basedOn w:val="DefaultParagraphFont"/>
    <w:link w:val="EndNoteBibliography"/>
    <w:qFormat/>
    <w:rPr>
      <w:rFonts w:ascii="Times New Roman" w:eastAsia="Calibri" w:hAnsi="Times New Roman" w:cs="Calibri"/>
      <w:color w:val="000000"/>
      <w:sz w:val="24"/>
      <w:szCs w:val="24"/>
      <w:lang w:val="en-US"/>
    </w:rPr>
  </w:style>
  <w:style w:type="paragraph" w:customStyle="1" w:styleId="EndNoteBibliographyTitle">
    <w:name w:val="EndNote Bibliography Title"/>
    <w:basedOn w:val="Normal"/>
    <w:link w:val="EndNoteBibliographyTitleChar"/>
    <w:qFormat/>
    <w:pPr>
      <w:spacing w:after="0" w:line="276" w:lineRule="auto"/>
      <w:jc w:val="center"/>
    </w:pPr>
    <w:rPr>
      <w:rFonts w:ascii="Times New Roman" w:hAnsi="Times New Roman" w:cs="Calibri"/>
      <w:color w:val="000000"/>
      <w:sz w:val="24"/>
      <w:szCs w:val="27"/>
      <w:lang w:val="en-US"/>
    </w:rPr>
  </w:style>
  <w:style w:type="character" w:customStyle="1" w:styleId="EndNoteBibliographyTitleChar">
    <w:name w:val="EndNote Bibliography Title Char"/>
    <w:basedOn w:val="DefaultParagraphFont"/>
    <w:link w:val="EndNoteBibliographyTitle"/>
    <w:qFormat/>
    <w:rPr>
      <w:rFonts w:ascii="Times New Roman" w:eastAsia="Calibri" w:hAnsi="Times New Roman" w:cs="Calibri"/>
      <w:color w:val="000000"/>
      <w:sz w:val="24"/>
      <w:szCs w:val="27"/>
      <w:lang w:val="en-US"/>
    </w:rPr>
  </w:style>
  <w:style w:type="character" w:customStyle="1" w:styleId="line-clamp-1">
    <w:name w:val="line-clamp-1"/>
    <w:basedOn w:val="DefaultParagraphFont"/>
    <w:qFormat/>
  </w:style>
  <w:style w:type="character" w:customStyle="1" w:styleId="markedcontent">
    <w:name w:val="markedcontent"/>
    <w:basedOn w:val="DefaultParagraphFont"/>
    <w:qFormat/>
  </w:style>
  <w:style w:type="paragraph" w:customStyle="1" w:styleId="Standard">
    <w:name w:val="Standard"/>
    <w:qFormat/>
    <w:pPr>
      <w:suppressAutoHyphens/>
      <w:autoSpaceDN w:val="0"/>
      <w:spacing w:after="160" w:line="259" w:lineRule="auto"/>
      <w:textAlignment w:val="baseline"/>
    </w:pPr>
    <w:rPr>
      <w:rFonts w:ascii="Calibri" w:eastAsia="Calibri" w:hAnsi="Calibri" w:cs="F"/>
      <w:sz w:val="22"/>
      <w:szCs w:val="22"/>
      <w:lang w:eastAsia="en-US"/>
    </w:rPr>
  </w:style>
  <w:style w:type="paragraph" w:customStyle="1" w:styleId="Heading21">
    <w:name w:val="Heading 21"/>
    <w:basedOn w:val="Normal"/>
    <w:qFormat/>
    <w:pPr>
      <w:spacing w:before="62" w:line="256" w:lineRule="auto"/>
      <w:ind w:left="882" w:hanging="241"/>
      <w:outlineLvl w:val="2"/>
    </w:pPr>
    <w:rPr>
      <w:rFonts w:ascii="Times New Roman" w:eastAsia="Times New Roman" w:hAnsi="Times New Roman"/>
      <w:b/>
      <w:bCs/>
      <w:kern w:val="2"/>
      <w:sz w:val="24"/>
      <w:szCs w:val="24"/>
      <w:lang w:val="en-US"/>
    </w:rPr>
  </w:style>
  <w:style w:type="table" w:customStyle="1" w:styleId="GridTable6Colorful1">
    <w:name w:val="Grid Table 6 Colorful1"/>
    <w:basedOn w:val="TableNormal"/>
    <w:uiPriority w:val="51"/>
    <w:qFormat/>
    <w:rPr>
      <w:color w:val="000000" w:themeColor="text1"/>
      <w:kern w:val="2"/>
      <w14:ligatures w14:val="standardContextual"/>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0">
    <w:name w:val="Grid Table 6 Colorful1"/>
    <w:basedOn w:val="TableNormal"/>
    <w:uiPriority w:val="51"/>
    <w:qFormat/>
    <w:rPr>
      <w:color w:val="000000" w:themeColor="text1"/>
      <w:kern w:val="2"/>
      <w:sz w:val="24"/>
      <w:szCs w:val="24"/>
      <w14:ligatures w14:val="standardContextual"/>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eChar">
    <w:name w:val="Title Char"/>
    <w:basedOn w:val="DefaultParagraphFont"/>
    <w:link w:val="Title"/>
    <w:qFormat/>
    <w:rPr>
      <w:rFonts w:asciiTheme="majorHAnsi" w:eastAsiaTheme="majorEastAsia" w:hAnsiTheme="majorHAnsi" w:cstheme="majorBidi"/>
      <w:spacing w:val="-10"/>
      <w:kern w:val="28"/>
      <w:sz w:val="56"/>
      <w:szCs w:val="56"/>
      <w:lang w:val="en-US"/>
      <w14:ligatures w14:val="standardContextual"/>
    </w:rPr>
  </w:style>
  <w:style w:type="character" w:customStyle="1" w:styleId="SubtitleChar">
    <w:name w:val="Subtitle Char"/>
    <w:basedOn w:val="DefaultParagraphFont"/>
    <w:link w:val="Subtitle"/>
    <w:qFormat/>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qFormat/>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qFormat/>
    <w:rPr>
      <w:i/>
      <w:iCs/>
      <w:color w:val="404040" w:themeColor="text1" w:themeTint="BF"/>
      <w:kern w:val="2"/>
      <w:lang w:val="en-US"/>
      <w14:ligatures w14:val="standardContextual"/>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qFormat/>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HAnsi" w:hAnsiTheme="minorHAnsi" w:cstheme="minorBidi"/>
      <w:i/>
      <w:iCs/>
      <w:color w:val="2E74B5" w:themeColor="accent1" w:themeShade="BF"/>
      <w:kern w:val="2"/>
      <w:lang w:val="en-US"/>
      <w14:ligatures w14:val="standardContextual"/>
    </w:rPr>
  </w:style>
  <w:style w:type="character" w:customStyle="1" w:styleId="IntenseQuoteChar">
    <w:name w:val="Intense Quote Char"/>
    <w:basedOn w:val="DefaultParagraphFont"/>
    <w:link w:val="IntenseQuote"/>
    <w:qFormat/>
    <w:rPr>
      <w:i/>
      <w:iCs/>
      <w:color w:val="2E74B5" w:themeColor="accent1" w:themeShade="BF"/>
      <w:kern w:val="2"/>
      <w:lang w:val="en-US"/>
      <w14:ligatures w14:val="standardContextual"/>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authors-list-item">
    <w:name w:val="authors-list-item"/>
    <w:basedOn w:val="DefaultParagraphFont"/>
    <w:qFormat/>
  </w:style>
  <w:style w:type="character" w:customStyle="1" w:styleId="docsum-journal-citation">
    <w:name w:val="docsum-journal-citation"/>
    <w:basedOn w:val="DefaultParagraphFont"/>
    <w:qFormat/>
  </w:style>
  <w:style w:type="character" w:customStyle="1" w:styleId="comma">
    <w:name w:val="comma"/>
    <w:basedOn w:val="DefaultParagraphFont"/>
    <w:qFormat/>
  </w:style>
  <w:style w:type="character" w:customStyle="1" w:styleId="author-sup-separator">
    <w:name w:val="author-sup-separator"/>
    <w:basedOn w:val="DefaultParagraphFont"/>
    <w:qFormat/>
  </w:style>
  <w:style w:type="character" w:customStyle="1" w:styleId="fontstyle31">
    <w:name w:val="fontstyle31"/>
    <w:qFormat/>
    <w:rPr>
      <w:rFonts w:ascii="Times New Roman" w:eastAsia="Calibri" w:hAnsi="Times New Roman" w:cs="Times New Roman" w:hint="default"/>
      <w:color w:val="000000"/>
      <w:sz w:val="22"/>
      <w:szCs w:val="22"/>
    </w:rPr>
  </w:style>
  <w:style w:type="table" w:customStyle="1" w:styleId="ListTable6Colorful-Accent11">
    <w:name w:val="List Table 6 Colorful - Accent 11"/>
    <w:basedOn w:val="TableNormal"/>
    <w:uiPriority w:val="51"/>
    <w:qFormat/>
    <w:rPr>
      <w:color w:val="2E74B5" w:themeColor="accent1" w:themeShade="BF"/>
    </w:rPr>
    <w:tblPr>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41">
    <w:name w:val="List Table 6 Colorful - Accent 41"/>
    <w:basedOn w:val="TableNormal"/>
    <w:uiPriority w:val="51"/>
    <w:qFormat/>
    <w:rPr>
      <w:color w:val="BF8F00" w:themeColor="accent4" w:themeShade="BF"/>
    </w:rPr>
    <w:tblPr>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z w:val="16"/>
      <w:szCs w:val="16"/>
      <w:lang w:val="zh-CN" w:eastAsia="zh-CN"/>
    </w:rPr>
  </w:style>
  <w:style w:type="character" w:customStyle="1" w:styleId="DocumentMapChar">
    <w:name w:val="Document Map Char"/>
    <w:link w:val="DocumentMap"/>
    <w:uiPriority w:val="99"/>
    <w:semiHidden/>
    <w:qFormat/>
    <w:rPr>
      <w:rFonts w:ascii="Tahoma" w:hAnsi="Tahoma" w:cs="Tahoma"/>
      <w:sz w:val="16"/>
      <w:szCs w:val="16"/>
    </w:rPr>
  </w:style>
  <w:style w:type="character" w:customStyle="1" w:styleId="DocumentMapChar1">
    <w:name w:val="Document Map Char1"/>
    <w:basedOn w:val="DefaultParagraphFont"/>
    <w:uiPriority w:val="99"/>
    <w:semiHidden/>
    <w:qFormat/>
    <w:rPr>
      <w:rFonts w:ascii="Segoe UI" w:eastAsia="Calibri" w:hAnsi="Segoe UI" w:cs="Segoe UI"/>
      <w:sz w:val="16"/>
      <w:szCs w:val="16"/>
    </w:rPr>
  </w:style>
  <w:style w:type="paragraph" w:customStyle="1" w:styleId="SP270361">
    <w:name w:val="SP270361"/>
    <w:basedOn w:val="Default"/>
    <w:next w:val="Default"/>
    <w:uiPriority w:val="99"/>
    <w:qFormat/>
    <w:rPr>
      <w:rFonts w:ascii="PKEGH B+ T T 3 C 078o 00" w:hAnsi="PKEGH B+ T T 3 C 078o 00"/>
      <w:color w:val="auto"/>
    </w:rPr>
  </w:style>
  <w:style w:type="character" w:customStyle="1" w:styleId="SC1657">
    <w:name w:val="SC1657"/>
    <w:uiPriority w:val="99"/>
    <w:qFormat/>
    <w:rPr>
      <w:rFonts w:cs="PKEGH B+ T T 3 C 078o 00"/>
      <w:color w:val="000000"/>
      <w:sz w:val="28"/>
      <w:szCs w:val="28"/>
    </w:rPr>
  </w:style>
  <w:style w:type="paragraph" w:customStyle="1" w:styleId="SP270352">
    <w:name w:val="SP270352"/>
    <w:basedOn w:val="Default"/>
    <w:next w:val="Default"/>
    <w:uiPriority w:val="99"/>
    <w:qFormat/>
    <w:rPr>
      <w:rFonts w:ascii="PKEGH B+ T T 3 C 078o 00" w:hAnsi="PKEGH B+ T T 3 C 078o 00"/>
      <w:color w:val="auto"/>
    </w:rPr>
  </w:style>
  <w:style w:type="character" w:customStyle="1" w:styleId="SC1624">
    <w:name w:val="SC1624"/>
    <w:uiPriority w:val="99"/>
    <w:qFormat/>
    <w:rPr>
      <w:rFonts w:ascii="PKEGF N+ T T 3 C 074o 00" w:hAnsi="PKEGF N+ T T 3 C 074o 00" w:cs="PKEGF N+ T T 3 C 074o 00"/>
      <w:color w:val="000000"/>
      <w:sz w:val="18"/>
      <w:szCs w:val="18"/>
    </w:rPr>
  </w:style>
  <w:style w:type="character" w:customStyle="1" w:styleId="uv3um">
    <w:name w:val="uv3um"/>
    <w:basedOn w:val="DefaultParagraphFont"/>
    <w:qFormat/>
  </w:style>
  <w:style w:type="paragraph" w:customStyle="1" w:styleId="CM1">
    <w:name w:val="CM1"/>
    <w:basedOn w:val="Default"/>
    <w:next w:val="Default"/>
    <w:uiPriority w:val="99"/>
    <w:qFormat/>
    <w:rPr>
      <w:rFonts w:ascii="Merriweather Sans" w:hAnsi="Merriweather Sans"/>
      <w:color w:val="auto"/>
    </w:rPr>
  </w:style>
  <w:style w:type="paragraph" w:customStyle="1" w:styleId="CM19">
    <w:name w:val="CM19"/>
    <w:basedOn w:val="Default"/>
    <w:next w:val="Default"/>
    <w:uiPriority w:val="99"/>
    <w:rPr>
      <w:rFonts w:ascii="Trade Gothic LT Std Cn" w:hAnsi="Trade Gothic LT Std Cn"/>
      <w:color w:val="auto"/>
    </w:rPr>
  </w:style>
  <w:style w:type="character" w:customStyle="1" w:styleId="reference-accessdate">
    <w:name w:val="reference-accessdate"/>
    <w:basedOn w:val="DefaultParagraphFont"/>
  </w:style>
  <w:style w:type="character" w:customStyle="1" w:styleId="nowrap">
    <w:name w:val="nowrap"/>
    <w:basedOn w:val="DefaultParagraphFont"/>
  </w:style>
  <w:style w:type="character" w:customStyle="1" w:styleId="UnresolvedMention6">
    <w:name w:val="Unresolved Mention6"/>
    <w:basedOn w:val="DefaultParagraphFont"/>
    <w:uiPriority w:val="99"/>
    <w:semiHidden/>
    <w:unhideWhenUsed/>
    <w:rPr>
      <w:color w:val="605E5C"/>
      <w:shd w:val="clear" w:color="auto" w:fill="E1DFDD"/>
    </w:rPr>
  </w:style>
  <w:style w:type="paragraph" w:customStyle="1" w:styleId="ds-markdown-paragraph">
    <w:name w:val="ds-markdown-paragraph"/>
    <w:basedOn w:val="Normal"/>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ommentSubjectChar1">
    <w:name w:val="Comment Subject Char1"/>
    <w:basedOn w:val="CommentTextChar"/>
    <w:uiPriority w:val="99"/>
    <w:semiHidden/>
    <w:rPr>
      <w:rFonts w:ascii="Calibri" w:eastAsia="SimSun" w:hAnsi="Calibri" w:cs="SimSun"/>
      <w:b/>
      <w:bCs/>
      <w:sz w:val="20"/>
      <w:szCs w:val="20"/>
      <w:lang w:val="en-US"/>
    </w:rPr>
  </w:style>
  <w:style w:type="character" w:customStyle="1" w:styleId="ff7">
    <w:name w:val="ff7"/>
    <w:basedOn w:val="DefaultParagraphFont"/>
  </w:style>
  <w:style w:type="character" w:customStyle="1" w:styleId="ff4">
    <w:name w:val="ff4"/>
    <w:basedOn w:val="DefaultParagraphFont"/>
  </w:style>
  <w:style w:type="character" w:customStyle="1" w:styleId="lsa">
    <w:name w:val="lsa"/>
    <w:basedOn w:val="DefaultParagraphFont"/>
  </w:style>
  <w:style w:type="character" w:customStyle="1" w:styleId="ws0">
    <w:name w:val="ws0"/>
    <w:basedOn w:val="DefaultParagraphFont"/>
  </w:style>
  <w:style w:type="character" w:customStyle="1" w:styleId="ff3">
    <w:name w:val="ff3"/>
    <w:basedOn w:val="DefaultParagraphFont"/>
  </w:style>
  <w:style w:type="character" w:customStyle="1" w:styleId="ff2">
    <w:name w:val="ff2"/>
    <w:basedOn w:val="DefaultParagraphFont"/>
  </w:style>
  <w:style w:type="character" w:customStyle="1" w:styleId="ff8">
    <w:name w:val="ff8"/>
    <w:basedOn w:val="DefaultParagraphFont"/>
  </w:style>
  <w:style w:type="character" w:customStyle="1" w:styleId="ls1c">
    <w:name w:val="ls1c"/>
    <w:basedOn w:val="DefaultParagraphFont"/>
  </w:style>
  <w:style w:type="character" w:customStyle="1" w:styleId="ls1b">
    <w:name w:val="ls1b"/>
    <w:basedOn w:val="DefaultParagraphFont"/>
  </w:style>
  <w:style w:type="character" w:customStyle="1" w:styleId="fcup0c">
    <w:name w:val="fcup0c"/>
    <w:basedOn w:val="DefaultParagraphFont"/>
  </w:style>
  <w:style w:type="character" w:customStyle="1" w:styleId="lsf">
    <w:name w:val="lsf"/>
    <w:basedOn w:val="DefaultParagraphFont"/>
  </w:style>
  <w:style w:type="character" w:customStyle="1" w:styleId="ls7">
    <w:name w:val="ls7"/>
    <w:basedOn w:val="DefaultParagraphFont"/>
  </w:style>
  <w:style w:type="paragraph" w:customStyle="1" w:styleId="Pa20">
    <w:name w:val="Pa20"/>
    <w:basedOn w:val="Normal"/>
    <w:next w:val="Normal"/>
    <w:uiPriority w:val="99"/>
    <w:pPr>
      <w:autoSpaceDE w:val="0"/>
      <w:autoSpaceDN w:val="0"/>
      <w:adjustRightInd w:val="0"/>
      <w:spacing w:after="0" w:line="161" w:lineRule="atLeast"/>
    </w:pPr>
    <w:rPr>
      <w:rFonts w:ascii="Times New Roman" w:hAnsi="Times New Roman"/>
      <w:sz w:val="24"/>
      <w:szCs w:val="24"/>
      <w:lang w:val="en-US"/>
    </w:rPr>
  </w:style>
  <w:style w:type="character" w:customStyle="1" w:styleId="ls4">
    <w:name w:val="ls4"/>
    <w:basedOn w:val="DefaultParagraphFont"/>
    <w:qFormat/>
  </w:style>
  <w:style w:type="table" w:customStyle="1" w:styleId="PlainTable51">
    <w:name w:val="Plain Table 51"/>
    <w:basedOn w:val="TableNormal"/>
    <w:uiPriority w:val="45"/>
    <w:qFormat/>
    <w:rPr>
      <w:rFonts w:ascii="Times New Roman" w:eastAsia="SimSun" w:hAnsi="Times New Roman" w:cs="Times New Roman"/>
    </w:rPr>
    <w:tblPr>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
    <w:name w:val="_"/>
    <w:basedOn w:val="DefaultParagraphFont"/>
    <w:qFormat/>
  </w:style>
  <w:style w:type="character" w:customStyle="1" w:styleId="ff6">
    <w:name w:val="ff6"/>
    <w:basedOn w:val="DefaultParagraphFont"/>
  </w:style>
  <w:style w:type="character" w:customStyle="1" w:styleId="ws3">
    <w:name w:val="ws3"/>
    <w:basedOn w:val="DefaultParagraphFont"/>
    <w:qFormat/>
  </w:style>
  <w:style w:type="character" w:customStyle="1" w:styleId="UnresolvedMention">
    <w:name w:val="Unresolved Mention"/>
    <w:basedOn w:val="DefaultParagraphFont"/>
    <w:uiPriority w:val="99"/>
    <w:semiHidden/>
    <w:unhideWhenUsed/>
    <w:rsid w:val="00BD338A"/>
    <w:rPr>
      <w:color w:val="605E5C"/>
      <w:shd w:val="clear" w:color="auto" w:fill="E1DFDD"/>
    </w:rPr>
  </w:style>
  <w:style w:type="table" w:styleId="ListTable6Colorful">
    <w:name w:val="List Table 6 Colorful"/>
    <w:basedOn w:val="TableNormal"/>
    <w:uiPriority w:val="51"/>
    <w:rsid w:val="00CB22C6"/>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ntro">
    <w:name w:val="intro"/>
    <w:basedOn w:val="Normal"/>
    <w:qFormat/>
    <w:rsid w:val="00287FD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15">
    <w:name w:val="15"/>
    <w:basedOn w:val="DefaultParagraphFont"/>
    <w:qFormat/>
    <w:rsid w:val="00C63E87"/>
    <w:rPr>
      <w:rFonts w:ascii="Calibri" w:hAnsi="Calibri" w:cs="Calibri" w:hint="default"/>
      <w:color w:val="0000FF"/>
      <w:u w:val="single"/>
    </w:rPr>
  </w:style>
  <w:style w:type="table" w:styleId="PlainTable5">
    <w:name w:val="Plain Table 5"/>
    <w:basedOn w:val="TableNormal"/>
    <w:uiPriority w:val="45"/>
    <w:rsid w:val="00497D2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FF30E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IntenseEmphasis">
    <w:name w:val="Intense Emphasis"/>
    <w:basedOn w:val="DefaultParagraphFont"/>
    <w:rsid w:val="00B450A5"/>
    <w:rPr>
      <w:i/>
      <w:iCs/>
      <w:color w:val="2F5496"/>
    </w:rPr>
  </w:style>
  <w:style w:type="character" w:styleId="IntenseReference">
    <w:name w:val="Intense Reference"/>
    <w:basedOn w:val="DefaultParagraphFont"/>
    <w:rsid w:val="00B450A5"/>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zeemahtitilola@alhikmah.edu.n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3003/sajols-2026-0403-29" TargetMode="External"/><Relationship Id="rId23" Type="http://schemas.openxmlformats.org/officeDocument/2006/relationships/hyperlink" Target="https://doi.org/" TargetMode="External"/><Relationship Id="rId10" Type="http://schemas.openxmlformats.org/officeDocument/2006/relationships/image" Target="media/image2.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doi.org/10.33003/sajols-2026-0403-29" TargetMode="External"/><Relationship Id="rId14" Type="http://schemas.openxmlformats.org/officeDocument/2006/relationships/header" Target="header2.xml"/><Relationship Id="rId22" Type="http://schemas.openxmlformats.org/officeDocument/2006/relationships/hyperlink" Target="https://doi.org/10.514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Nas16</b:Tag>
    <b:SourceType>JournalArticle</b:SourceType>
    <b:Guid>{2B3F832F-DC24-4673-8449-A6738993E38B}</b:Guid>
    <b:Title>The Prevalence of Absence of the Palmaris Longus Muscle Tendon in the North of Iran: A Comparative Study</b:Title>
    <b:JournalName>Iranian Red Crescent Medical Journal</b:JournalName>
    <b:Year>2016</b:Year>
    <b:Pages>e22465</b:Pages>
    <b:Volume>18</b:Volume>
    <b:Issue>3</b:Issue>
    <b:Author>
      <b:Author>
        <b:NameList>
          <b:Person>
            <b:Last>Nasiri</b:Last>
            <b:First>E.</b:First>
          </b:Person>
          <b:Person>
            <b:Last>Pourghasem</b:Last>
            <b:First>M.</b:First>
          </b:Person>
          <b:Person>
            <b:Last>Moladoust</b:Last>
            <b:First>H.</b:First>
          </b:Person>
        </b:NameList>
      </b:Author>
    </b:Author>
    <b:RefOrder>1</b:RefOrder>
  </b:Source>
  <b:Source>
    <b:Tag>Isi20</b:Tag>
    <b:SourceType>JournalArticle</b:SourceType>
    <b:Guid>{8A7F73F8-5119-4D4E-B477-843234C7E5F7}</b:Guid>
    <b:Title>The functional role of the palmar aponeurosis and A1 pulley in proximal zone 2 flexor tendon repairs: a case report</b:Title>
    <b:JournalName>Journal of Hand Surgery (European Volume)</b:JournalName>
    <b:Year>2020</b:Year>
    <b:Pages>981-982</b:Pages>
    <b:Volume>45</b:Volume>
    <b:Issue>9</b:Issue>
    <b:Author>
      <b:Author>
        <b:NameList>
          <b:Person>
            <b:Last>Isidro</b:Last>
            <b:First>J.</b:First>
          </b:Person>
          <b:Person>
            <b:Last>Gustavo</b:Last>
            <b:First>M.</b:First>
          </b:Person>
          <b:Person>
            <b:Last>Alberto</b:Last>
            <b:First>M.</b:First>
          </b:Person>
        </b:NameList>
      </b:Author>
    </b:Author>
    <b:RefOrder>2</b:RefOrder>
  </b:Source>
  <b:Source>
    <b:Tag>Geo171</b:Tag>
    <b:SourceType>JournalArticle</b:SourceType>
    <b:Guid>{E687C5FD-1DB7-442C-AE82-CB4F9FB71707}</b:Guid>
    <b:Title>Palmaris Longus Muscle Variations: Clinical Significance and Proposal of New Classifications.</b:Title>
    <b:JournalName>Folia Med (Plovdiv)</b:JournalName>
    <b:Year>2017</b:Year>
    <b:Pages>289-297</b:Pages>
    <b:Volume>59</b:Volume>
    <b:Issue>3</b:Issue>
    <b:Author>
      <b:Author>
        <b:NameList>
          <b:Person>
            <b:Last>Georgiev</b:Last>
            <b:Middle>P.</b:Middle>
            <b:First>G.</b:First>
          </b:Person>
          <b:Person>
            <b:Last>Iliev </b:Last>
            <b:Middle>A.</b:Middle>
            <b:First>A.</b:First>
          </b:Person>
          <b:Person>
            <b:Last>Dimitrova</b:Last>
            <b:Middle>N.</b:Middle>
            <b:First>I.</b:First>
          </b:Person>
          <b:Person>
            <b:Last>Kotov</b:Last>
            <b:Middle>N.</b:Middle>
            <b:First>G.</b:First>
          </b:Person>
          <b:Person>
            <b:Last>Malinova </b:Last>
            <b:Middle>G.</b:Middle>
            <b:First>L.</b:First>
          </b:Person>
          <b:Person>
            <b:Last>Landzhov</b:Last>
            <b:Middle>V.</b:Middle>
            <b:First>B.</b:First>
          </b:Person>
        </b:NameList>
      </b:Author>
    </b:Author>
    <b:RefOrder>3</b:RefOrder>
  </b:Source>
  <b:Source>
    <b:Tag>Lal14</b:Tag>
    <b:SourceType>JournalArticle</b:SourceType>
    <b:Guid>{B8071E93-8527-430C-88C8-5371E739D015}</b:Guid>
    <b:Title>Bifi d inverted palmaris longus muscle – a case report</b:Title>
    <b:JournalName>Europen Journal of Anatomy</b:JournalName>
    <b:Year>2014</b:Year>
    <b:Pages>341-343</b:Pages>
    <b:Volume>18</b:Volume>
    <b:Issue>3</b:Issue>
    <b:Author>
      <b:Author>
        <b:NameList>
          <b:Person>
            <b:Last>Lalit</b:Last>
            <b:First>M.</b:First>
          </b:Person>
          <b:Person>
            <b:Last>Singla</b:Last>
            <b:Middle>K.</b:Middle>
            <b:First>R.</b:First>
          </b:Person>
          <b:Person>
            <b:Last>Piplani</b:Last>
            <b:First>S.</b:First>
          </b:Person>
        </b:NameList>
      </b:Author>
    </b:Author>
    <b:RefOrder>30</b:RefOrder>
  </b:Source>
  <b:Source>
    <b:Tag>Kul191</b:Tag>
    <b:SourceType>JournalArticle</b:SourceType>
    <b:Guid>{6B80514C-11A3-4BFE-AAB2-FCD954021805}</b:Guid>
    <b:Title>To Study the Prevalence of the Absence of Palmaris Longus in the Punjabi Population - An Institutional Study</b:Title>
    <b:JournalName>International Journal of Contemporary Medicine, Surgery and Radiology</b:JournalName>
    <b:Year>2019</b:Year>
    <b:Pages>2565-4802</b:Pages>
    <b:Volume>4</b:Volume>
    <b:Issue>3</b:Issue>
    <b:Author>
      <b:Author>
        <b:NameList>
          <b:Person>
            <b:Last>Kular</b:Last>
            <b:Middle>S.</b:Middle>
            <b:First>P.</b:First>
          </b:Person>
          <b:Person>
            <b:Last>Garg</b:Last>
            <b:First>R.</b:First>
          </b:Person>
          <b:Person>
            <b:Last>Miglani</b:Last>
            <b:First>P.</b:First>
          </b:Person>
          <b:Person>
            <b:Last>Kaur</b:Last>
            <b:First>S.</b:First>
          </b:Person>
        </b:NameList>
      </b:Author>
    </b:Author>
    <b:RefOrder>4</b:RefOrder>
  </b:Source>
  <b:Source>
    <b:Tag>Sta081</b:Tag>
    <b:SourceType>Book</b:SourceType>
    <b:Guid>{91F2BD24-8F8F-4843-A1AE-3836F47584D0}</b:Guid>
    <b:Title>Gray’s anatomy,</b:Title>
    <b:Year>2008</b:Year>
    <b:Author>
      <b:Author>
        <b:NameList>
          <b:Person>
            <b:Last>Standring</b:Last>
            <b:First>S.</b:First>
          </b:Person>
        </b:NameList>
      </b:Author>
    </b:Author>
    <b:City>Edinburg</b:City>
    <b:Publisher>Elsevier Churchill Livingstone</b:Publisher>
    <b:Edition>40th</b:Edition>
    <b:RefOrder>5</b:RefOrder>
  </b:Source>
  <b:Source>
    <b:Tag>McC01</b:Tag>
    <b:SourceType>JournalArticle</b:SourceType>
    <b:Guid>{ECB819D5-7798-4888-9777-DA75C9277915}</b:Guid>
    <b:Title>Unilateral renal agenesis associated with congenital bilateral absence of the vas deferens: phenotypic findings and genetic considerations</b:Title>
    <b:Year>2001</b:Year>
    <b:Author>
      <b:Author>
        <b:NameList>
          <b:Person>
            <b:Last>McCallum</b:Last>
            <b:Middle>J.</b:Middle>
            <b:First>T.</b:First>
          </b:Person>
        </b:NameList>
      </b:Author>
    </b:Author>
    <b:JournalName>Human Reproduction</b:JournalName>
    <b:Pages>282-288</b:Pages>
    <b:Volume>16</b:Volume>
    <b:Issue>2</b:Issue>
    <b:RefOrder>6</b:RefOrder>
  </b:Source>
  <b:Source>
    <b:Tag>Seb06</b:Tag>
    <b:SourceType>JournalArticle</b:SourceType>
    <b:Guid>{CE05ADE2-E5E4-45E4-BC4E-4ED037D4D7D8}</b:Guid>
    <b:Title>Clinical assessment of absence of the Palmaris longus and its association with other anatomical anomalies  -  a Chinese population study</b:Title>
    <b:JournalName>ANNALS Academy of ANNALS Academy of </b:JournalName>
    <b:Year>2006</b:Year>
    <b:Pages>249-253</b:Pages>
    <b:Volume>35</b:Volume>
    <b:Issue>4</b:Issue>
    <b:Author>
      <b:Author>
        <b:NameList>
          <b:Person>
            <b:Last>Sebastin</b:Last>
            <b:Middle>J.</b:Middle>
            <b:First>S.</b:First>
          </b:Person>
          <b:Person>
            <b:Last>Lim</b:Last>
            <b:Middle>Y.</b:Middle>
            <b:First>A.</b:First>
          </b:Person>
        </b:NameList>
      </b:Author>
    </b:Author>
    <b:RefOrder>7</b:RefOrder>
  </b:Source>
  <b:Source>
    <b:Tag>Eri11</b:Tag>
    <b:SourceType>JournalArticle</b:SourceType>
    <b:Guid>{0FDC356E-FA4D-4078-8520-2F6BF9DCFBB9}</b:Guid>
    <b:Title> Prevalence of the palmaris longus in relation to the hand dominance</b:Title>
    <b:JournalName>Surgical and Radiologic Anatomy</b:JournalName>
    <b:Year>2011</b:Year>
    <b:Pages>481–484.</b:Pages>
    <b:Volume>33</b:Volume>
    <b:Issue>6</b:Issue>
    <b:Author>
      <b:Author>
        <b:NameList>
          <b:Person>
            <b:Last>Erić </b:Last>
            <b:First>M.</b:First>
          </b:Person>
          <b:Person>
            <b:Last>Koprivčić </b:Last>
            <b:First>I.</b:First>
          </b:Person>
          <b:Person>
            <b:Last>Vučinić</b:Last>
            <b:First>N.</b:First>
          </b:Person>
        </b:NameList>
      </b:Author>
    </b:Author>
    <b:RefOrder>8</b:RefOrder>
  </b:Source>
  <b:Source>
    <b:Tag>Tho011</b:Tag>
    <b:SourceType>JournalArticle</b:SourceType>
    <b:Guid>{CA82DA72-F8D0-4E7F-9211-67ACD88B569F}</b:Guid>
    <b:Title>Absence of the palmaris longus muscle: a population study</b:Title>
    <b:JournalName>Ulster Medical Journal</b:JournalName>
    <b:Year>2001</b:Year>
    <b:Pages>22-24</b:Pages>
    <b:Volume>70</b:Volume>
    <b:Issue>1</b:Issue>
    <b:Author>
      <b:Author>
        <b:NameList>
          <b:Person>
            <b:Last>Thompson </b:Last>
            <b:Middle>W.</b:Middle>
            <b:First>N.</b:First>
          </b:Person>
          <b:Person>
            <b:Last>Mockford</b:Last>
            <b:Middle>J.</b:Middle>
            <b:First>B.</b:First>
          </b:Person>
          <b:Person>
            <b:Last>Cran</b:Last>
            <b:Middle>W.</b:Middle>
            <b:First>G.</b:First>
          </b:Person>
        </b:NameList>
      </b:Author>
    </b:Author>
    <b:RefOrder>9</b:RefOrder>
  </b:Source>
  <b:Source>
    <b:Tag>Ndo10</b:Tag>
    <b:SourceType>JournalArticle</b:SourceType>
    <b:Guid>{0EB7CDD2-F966-4D49-9C27-ED6CB9442340}</b:Guid>
    <b:Title>Study of frequency of  absence of palmaris longus in a South African population of mixed race.  </b:Title>
    <b:JournalName>Clinical anatomy</b:JournalName>
    <b:Year>2010</b:Year>
    <b:Pages>437-442</b:Pages>
    <b:Volume>23</b:Volume>
    <b:Author>
      <b:Author>
        <b:NameList>
          <b:Person>
            <b:Last>Ndou </b:Last>
            <b:First>R.</b:First>
          </b:Person>
          <b:Person>
            <b:Last>Ramirez  </b:Last>
            <b:First>D.</b:First>
          </b:Person>
          <b:Person>
            <b:Last>Deana </b:Last>
            <b:Middle>F.</b:Middle>
            <b:First>N.</b:First>
          </b:Person>
        </b:NameList>
      </b:Author>
    </b:Author>
    <b:RefOrder>11</b:RefOrder>
  </b:Source>
  <b:Source>
    <b:Tag>Gan09</b:Tag>
    <b:SourceType>JournalArticle</b:SourceType>
    <b:Guid>{4B36943F-4D8E-4C9D-8086-03A5BA766F04}</b:Guid>
    <b:Title>The clinical surface anomalies of the palmaris longus muscle in the Black African population of Zimbabwe and a proposed new testing technique</b:Title>
    <b:JournalName>Clinical Anatomy</b:JournalName>
    <b:Year>2009</b:Year>
    <b:Pages>230-235</b:Pages>
    <b:Volume>22</b:Volume>
    <b:Author>
      <b:Author>
        <b:NameList>
          <b:Person>
            <b:Last>Gangata </b:Last>
            <b:First>H..</b:First>
          </b:Person>
        </b:NameList>
      </b:Author>
    </b:Author>
    <b:RefOrder>12</b:RefOrder>
  </b:Source>
  <b:Source>
    <b:Tag>Kig11</b:Tag>
    <b:SourceType>JournalArticle</b:SourceType>
    <b:Guid>{FF5E9FBE-105B-4099-BA8A-920EB29C628A}</b:Guid>
    <b:Title>Frequency of agenesis of palmaris longus through clinical examination – An East African study</b:Title>
    <b:JournalName>PLoS One</b:JournalName>
    <b:Year>2011</b:Year>
    <b:Pages>e28997 </b:Pages>
    <b:Volume>6</b:Volume>
    <b:Issue>12</b:Issue>
    <b:Author>
      <b:Author>
        <b:NameList>
          <b:Person>
            <b:Last>Kigera </b:Last>
            <b:Middle>W.</b:Middle>
            <b:First>J.</b:First>
          </b:Person>
          <b:Person>
            <b:Last>Mukwaya</b:Last>
            <b:First>S.</b:First>
          </b:Person>
        </b:NameList>
      </b:Author>
    </b:Author>
    <b:RefOrder>13</b:RefOrder>
  </b:Source>
  <b:Source>
    <b:Tag>Lam17</b:Tag>
    <b:SourceType>JournalArticle</b:SourceType>
    <b:Guid>{84D630F0-5F18-447D-BC89-DA2492BC65A7}</b:Guid>
    <b:Title>Study on palmaris longus muscle tendon agenesis among first year Filipino medical students. </b:Title>
    <b:JournalName>Journal of Gandaki Medical College Nepal</b:JournalName>
    <b:Year>2017</b:Year>
    <b:Pages>17-20</b:Pages>
    <b:Volume>10</b:Volume>
    <b:Issue>1</b:Issue>
    <b:Author>
      <b:Author>
        <b:NameList>
          <b:Person>
            <b:Last>Lamichhane </b:Last>
            <b:Middle>S.</b:Middle>
            <b:First>P.</b:First>
          </b:Person>
          <b:Person>
            <b:Last>Sharma </b:Last>
            <b:First>K.</b:First>
          </b:Person>
          <b:Person>
            <b:Last>Lamichhane </b:Last>
            <b:First>N.</b:First>
          </b:Person>
        </b:NameList>
      </b:Author>
    </b:Author>
    <b:RefOrder>14</b:RefOrder>
  </b:Source>
  <b:Source>
    <b:Tag>Seb05</b:Tag>
    <b:SourceType>JournalArticle</b:SourceType>
    <b:Guid>{AF46982A-06FB-419C-9945-9286F1AFFF9F}</b:Guid>
    <b:Title>The prevalence of absence of the palmaris longus--a study in a Chinese population and a review of the literature</b:Title>
    <b:JournalName>Journal of Hand Surgery</b:JournalName>
    <b:Year>2005</b:Year>
    <b:Pages>525-527</b:Pages>
    <b:Volume>30</b:Volume>
    <b:Issue>5</b:Issue>
    <b:Author>
      <b:Author>
        <b:NameList>
          <b:Person>
            <b:Last>Sebastin</b:Last>
            <b:Middle>J.</b:Middle>
            <b:First>S.</b:First>
          </b:Person>
          <b:Person>
            <b:Last>Puhaindran</b:Last>
            <b:Middle>E.</b:Middle>
            <b:First>M.</b:First>
          </b:Person>
          <b:Person>
            <b:Last>Lim</b:Last>
            <b:Middle>Y.</b:Middle>
            <b:First>A.</b:First>
          </b:Person>
          <b:Person>
            <b:Last>Bee</b:Last>
            <b:Middle>H.</b:Middle>
            <b:First>W.</b:First>
          </b:Person>
        </b:NameList>
      </b:Author>
    </b:Author>
    <b:RefOrder>15</b:RefOrder>
  </b:Source>
  <b:Source>
    <b:Tag>Kap08</b:Tag>
    <b:SourceType>JournalArticle</b:SourceType>
    <b:Guid>{880897FD-E10C-4BEB-9717-CC88CE5BCCAA}</b:Guid>
    <b:Title>Clinical relevance of palmaris longus agenesis: Common anatomical aberration.</b:Title>
    <b:JournalName>Anatomical Science International</b:JournalName>
    <b:Year>2008</b:Year>
    <b:Pages>45-48</b:Pages>
    <b:Volume>83</b:Volume>
    <b:Author>
      <b:Author>
        <b:NameList>
          <b:Person>
            <b:Last>Kapoor</b:Last>
            <b:Middle>K.</b:Middle>
            <b:First>S.</b:First>
          </b:Person>
          <b:Person>
            <b:Last>Tiwari</b:Last>
            <b:First>A.</b:First>
          </b:Person>
          <b:Person>
            <b:Last>Kumar</b:Last>
            <b:First>A.</b:First>
          </b:Person>
          <b:Person>
            <b:Last>Bhatia </b:Last>
            <b:First>R.</b:First>
          </b:Person>
          <b:Person>
            <b:Last>Tantuway</b:Last>
            <b:First>V.</b:First>
          </b:Person>
          <b:Person>
            <b:Last>Kapoor</b:Last>
            <b:First>S.</b:First>
          </b:Person>
        </b:NameList>
      </b:Author>
    </b:Author>
    <b:RefOrder>16</b:RefOrder>
  </b:Source>
  <b:Source>
    <b:Tag>Dra15</b:Tag>
    <b:SourceType>Book</b:SourceType>
    <b:Guid>{BD779317-9162-4E49-9CB6-CB4F8BBB0772}</b:Guid>
    <b:Title>Gray’s Anatomy for students</b:Title>
    <b:Year>2015</b:Year>
    <b:Pages>776-781</b:Pages>
    <b:Author>
      <b:Author>
        <b:NameList>
          <b:Person>
            <b:Last>Drake </b:Last>
            <b:Middle>L.</b:Middle>
            <b:First>R.</b:First>
          </b:Person>
          <b:Person>
            <b:Last>Vogl</b:Last>
            <b:Middle>W.</b:Middle>
            <b:First>A.</b:First>
          </b:Person>
          <b:Person>
            <b:Last>Mitchel </b:Last>
            <b:Middle>V.</b:Middle>
            <b:First>A.</b:First>
          </b:Person>
        </b:NameList>
      </b:Author>
    </b:Author>
    <b:City>Philadelphia</b:City>
    <b:Publisher>Churchill Livingstone Elsevier.</b:Publisher>
    <b:Edition>3rd</b:Edition>
    <b:RefOrder>17</b:RefOrder>
  </b:Source>
  <b:Source>
    <b:Tag>Hiz11</b:Tag>
    <b:SourceType>JournalArticle</b:SourceType>
    <b:Guid>{D484C0B4-EA7A-41F4-AEFD-07AD48083267}</b:Guid>
    <b:Title>Prevalence of the absence of palmaris longus muscle assessed by a new examination (Hiz-Ediz Test) in the population residing in the area of Van, Turkey</b:Title>
    <b:Year>2011</b:Year>
    <b:JournalName>Journal of  Clinical and Experimental Investigation</b:JournalName>
    <b:Pages>254-259</b:Pages>
    <b:Author>
      <b:Author>
        <b:NameList>
          <b:Person>
            <b:Last>Hiz</b:Last>
            <b:First>O.</b:First>
          </b:Person>
          <b:Person>
            <b:Last>Ediz </b:Last>
            <b:First>L.</b:First>
          </b:Person>
          <b:Person>
            <b:Last>Ceylan </b:Last>
            <b:Middle>F.</b:Middle>
            <b:First>M.</b:First>
          </b:Person>
          <b:Person>
            <b:Last>Gezici </b:Last>
            <b:First>E.</b:First>
          </b:Person>
          <b:Person>
            <b:Last>Gulcu</b:Last>
            <b:First>E.</b:First>
          </b:Person>
          <b:Person>
            <b:Last>Erden </b:Last>
            <b:First>M.</b:First>
          </b:Person>
        </b:NameList>
      </b:Author>
    </b:Author>
    <b:RefOrder>18</b:RefOrder>
  </b:Source>
  <b:Source>
    <b:Tag>Alv11</b:Tag>
    <b:SourceType>JournalArticle</b:SourceType>
    <b:Guid>{77D6B029-EE0C-4255-A990-5A67F46FDFA8}</b:Guid>
    <b:Title>Study of frequency of palmaris longus in Chilean subjects</b:Title>
    <b:Year>2011</b:Year>
    <b:JournalName>International Journal of Morphology</b:JournalName>
    <b:Pages>485-489</b:Pages>
    <b:Volume>29</b:Volume>
    <b:Issue>2</b:Issue>
    <b:Author>
      <b:Author>
        <b:NameList>
          <b:Person>
            <b:Last>Alves</b:Last>
            <b:First>N.</b:First>
          </b:Person>
          <b:Person>
            <b:Last>Ramirez</b:Last>
            <b:First>D.</b:First>
          </b:Person>
          <b:Person>
            <b:Last>Deana</b:Last>
            <b:Middle>F.</b:Middle>
            <b:First>N.</b:First>
          </b:Person>
        </b:NameList>
      </b:Author>
    </b:Author>
    <b:RefOrder>19</b:RefOrder>
  </b:Source>
  <b:Source>
    <b:Tag>Lah13</b:Tag>
    <b:SourceType>JournalArticle</b:SourceType>
    <b:Guid>{E340F12E-C159-45E2-BB5E-5634A52D77EE}</b:Guid>
    <b:Title>Prevalence of Palmaris Longus Agenesis in a Hospital in Iran </b:Title>
    <b:JournalName>Archives of Iranian Medicine</b:JournalName>
    <b:Year>2013</b:Year>
    <b:Pages>187-188</b:Pages>
    <b:Volume>16</b:Volume>
    <b:Issue>3</b:Issue>
    <b:Author>
      <b:Author>
        <b:NameList>
          <b:Person>
            <b:Last>Lahiji</b:Last>
            <b:First>F.</b:First>
          </b:Person>
          <b:Person>
            <b:Last>Ashoori</b:Last>
            <b:First>K.</b:First>
          </b:Person>
          <b:Person>
            <b:Last>Dahmardehei</b:Last>
            <b:First>M.</b:First>
          </b:Person>
        </b:NameList>
      </b:Author>
    </b:Author>
    <b:RefOrder>20</b:RefOrder>
  </b:Source>
  <b:Source>
    <b:Tag>Tho012</b:Tag>
    <b:SourceType>JournalArticle</b:SourceType>
    <b:Guid>{B85E2FA0-1FA1-4D14-8DE3-542FA079CFBC}</b:Guid>
    <b:Title>Absence of the palmaris longus muscle: a population study. </b:Title>
    <b:JournalName>Ulster Medical Journal</b:JournalName>
    <b:Year>2001</b:Year>
    <b:Pages>22-24</b:Pages>
    <b:Volume>70</b:Volume>
    <b:Issue>1</b:Issue>
    <b:Author>
      <b:Author>
        <b:NameList>
          <b:Person>
            <b:Last>Thompson </b:Last>
            <b:Middle>W.</b:Middle>
            <b:First>N.</b:First>
          </b:Person>
          <b:Person>
            <b:Last>Mockford </b:Last>
            <b:Middle>J.</b:Middle>
            <b:First>B.</b:First>
          </b:Person>
          <b:Person>
            <b:Last>Cran  </b:Last>
            <b:Middle>W.</b:Middle>
            <b:First>G.</b:First>
          </b:Person>
        </b:NameList>
      </b:Author>
    </b:Author>
    <b:RefOrder>21</b:RefOrder>
  </b:Source>
  <b:Source>
    <b:Tag>Dev11</b:Tag>
    <b:SourceType>JournalArticle</b:SourceType>
    <b:Guid>{B376F302-7D33-4214-9BC3-4CA5EF0C08FE}</b:Guid>
    <b:Title> Incidence of agenesis of palmaris longus in the Andhra population of India.</b:Title>
    <b:JournalName>Indian Jounal of Plastic Surgery</b:JournalName>
    <b:Year>2011</b:Year>
    <b:Pages>134-138</b:Pages>
    <b:Volume>44</b:Volume>
    <b:Issue>1</b:Issue>
    <b:Author>
      <b:Author>
        <b:NameList>
          <b:Person>
            <b:Last>Devi Sanka </b:Last>
            <b:First>K.</b:First>
          </b:Person>
          <b:Person>
            <b:Last>Bhanu </b:Last>
            <b:Middle>S.</b:Middle>
            <b:First>P.</b:First>
          </b:Person>
          <b:Person>
            <b:Last>John </b:Last>
            <b:Middle>P.</b:Middle>
            <b:First>S.</b:First>
          </b:Person>
        </b:NameList>
      </b:Author>
    </b:Author>
    <b:RefOrder>22</b:RefOrder>
  </b:Source>
  <b:Source>
    <b:Tag>Ala18</b:Tag>
    <b:SourceType>JournalArticle</b:SourceType>
    <b:Guid>{93588386-FF2A-4F0A-9C52-65ED72A12FD5}</b:Guid>
    <b:Title>The frequency of palmaris longus absence among female students  in King Faisal University in Al-Ahsa, Saudi Aradia. </b:Title>
    <b:JournalName>Egyptian Journal of Health and Medicine</b:JournalName>
    <b:Year>2018</b:Year>
    <b:Pages>1959 – 1962</b:Pages>
    <b:Volume>70</b:Volume>
    <b:Issue>11</b:Issue>
    <b:Author>
      <b:Author>
        <b:NameList>
          <b:Person>
            <b:Last>Alabbad </b:Last>
            <b:Middle>A.</b:Middle>
            <b:First>A.</b:First>
          </b:Person>
          <b:Person>
            <b:Last>Marwah</b:Last>
            <b:Middle>A.</b:Middle>
            <b:First>H.</b:First>
          </b:Person>
          <b:Person>
            <b:Last>Marwah </b:Last>
            <b:First>S.</b:First>
          </b:Person>
          <b:Person>
            <b:Last>Alahmad </b:Last>
            <b:Middle>A.</b:Middle>
            <b:First>S.</b:First>
          </b:Person>
        </b:NameList>
      </b:Author>
    </b:Author>
    <b:RefOrder>23</b:RefOrder>
  </b:Source>
  <b:Source>
    <b:Tag>Cey97</b:Tag>
    <b:SourceType>JournalArticle</b:SourceType>
    <b:Guid>{65613DFB-5A3B-47FC-A165-8A46A1946A08}</b:Guid>
    <b:Title>Distribution of agenesis  of palmaris longus in 12 to 18 years old age groups. </b:Title>
    <b:JournalName>Indian Journal Medical Sciences</b:JournalName>
    <b:Year>1997</b:Year>
    <b:Pages>156-160</b:Pages>
    <b:Volume>51</b:Volume>
    <b:Issue>5</b:Issue>
    <b:Author>
      <b:Author>
        <b:NameList>
          <b:Person>
            <b:Last>Ceyhan </b:Last>
            <b:First>O.</b:First>
          </b:Person>
          <b:Person>
            <b:Last>Mavt </b:Last>
            <b:First>A.</b:First>
          </b:Person>
        </b:NameList>
      </b:Author>
    </b:Author>
    <b:RefOrder>24</b:RefOrder>
  </b:Source>
  <b:Source>
    <b:Tag>Mba09</b:Tag>
    <b:SourceType>JournalArticle</b:SourceType>
    <b:Guid>{36654B6C-90C8-4480-8368-C4FFC87EB741}</b:Guid>
    <b:Title>Prevalence of palmaris longus absence – a study in the Yoruba population</b:Title>
    <b:JournalName>Ulster Medical Journal</b:JournalName>
    <b:Year>2009</b:Year>
    <b:Pages>90-93</b:Pages>
    <b:Volume>78</b:Volume>
    <b:Issue>2</b:Issue>
    <b:Author>
      <b:Author>
        <b:NameList>
          <b:Person>
            <b:Last>Mbaka </b:Last>
            <b:Middle>O.</b:Middle>
            <b:First>G.</b:First>
          </b:Person>
          <b:Person>
            <b:Last>Ejiwunmi</b:Last>
            <b:Middle>B.</b:Middle>
            <b:First>A.</b:First>
          </b:Person>
        </b:NameList>
      </b:Author>
    </b:Author>
    <b:RefOrder>25</b:RefOrder>
  </b:Source>
  <b:Source>
    <b:Tag>Ade123</b:Tag>
    <b:SourceType>JournalArticle</b:SourceType>
    <b:Guid>{E636A42D-BC1A-4A32-9C19-EB7A52097DC2}</b:Guid>
    <b:Title>Agenesis of palmaris longus muscle in selected population of school childres in Nigera.</b:Title>
    <b:JournalName>International Journal of Morphology</b:JournalName>
    <b:Year>2012</b:Year>
    <b:Pages>1593-1596</b:Pages>
    <b:Volume>30</b:Volume>
    <b:Issue>4</b:Issue>
    <b:Author>
      <b:Author>
        <b:NameList>
          <b:Person>
            <b:Last>Adejuwon</b:Last>
            <b:Middle>A.</b:Middle>
            <b:First>S.</b:First>
          </b:Person>
          <b:Person>
            <b:Last>Salawu</b:Last>
            <b:Middle>T.</b:Middle>
            <b:First>O.</b:First>
          </b:Person>
          <b:Person>
            <b:Last>Ajibola </b:Last>
            <b:First>B.</b:First>
          </b:Person>
        </b:NameList>
      </b:Author>
    </b:Author>
    <b:RefOrder>26</b:RefOrder>
  </b:Source>
  <b:Source>
    <b:Tag>Kyu12</b:Tag>
    <b:SourceType>JournalArticle</b:SourceType>
    <b:Guid>{42DD52D1-3F9A-4986-84C4-CA2763611291}</b:Guid>
    <b:Title>Different frequency of the absence of the palmaris longus according to assessment methods in a Korean population</b:Title>
    <b:JournalName>Anatomy and Cell Biology</b:JournalName>
    <b:Year>2012</b:Year>
    <b:Pages>53–56</b:Pages>
    <b:Volume>45</b:Volume>
    <b:Issue>1</b:Issue>
    <b:Author>
      <b:Author>
        <b:NameList>
          <b:Person>
            <b:Last>Kyung</b:Last>
            <b:First>D.</b:First>
          </b:Person>
          <b:Person>
            <b:Last>Lee</b:Last>
            <b:First>J.</b:First>
          </b:Person>
          <b:Person>
            <b:Last>Choi</b:Last>
            <b:First>I.</b:First>
          </b:Person>
          <b:Person>
            <b:Last>Kim</b:Last>
            <b:First>D.</b:First>
          </b:Person>
        </b:NameList>
      </b:Author>
    </b:Author>
    <b:RefOrder>27</b:RefOrder>
  </b:Source>
  <b:Source>
    <b:Tag>Roo07</b:Tag>
    <b:SourceType>JournalArticle</b:SourceType>
    <b:Guid>{BD0D0DF8-4977-4A2A-B272-C1F436B07C7D}</b:Guid>
    <b:Title>A study on the absence of palmaris longus in a multi-racial population.</b:Title>
    <b:JournalName>Malaysian Orthop Journal</b:JournalName>
    <b:Year>2007</b:Year>
    <b:Pages>26-28</b:Pages>
    <b:Volume>1</b:Volume>
    <b:Issue>1</b:Issue>
    <b:Author>
      <b:Author>
        <b:NameList>
          <b:Person>
            <b:Last>Roohi </b:Last>
            <b:Middle>A.</b:Middle>
            <b:First>S.</b:First>
          </b:Person>
          <b:Person>
            <b:Last>Choon-Sian </b:Last>
            <b:First>L.</b:First>
          </b:Person>
          <b:Person>
            <b:Last>Shalimar </b:Last>
            <b:First>A.</b:First>
          </b:Person>
          <b:Person>
            <b:Last>Tan </b:Last>
            <b:Middle>H.</b:Middle>
            <b:First>G.</b:First>
          </b:Person>
          <b:Person>
            <b:Last>Naicker </b:Last>
            <b:Middle>S.</b:Middle>
            <b:First>A.</b:First>
          </b:Person>
          <b:Person>
            <b:Last>Rehab</b:Last>
            <b:Middle>M.</b:Middle>
            <b:First>M.</b:First>
          </b:Person>
        </b:NameList>
      </b:Author>
    </b:Author>
    <b:RefOrder>28</b:RefOrder>
  </b:Source>
  <b:Source>
    <b:Tag>Abl14</b:Tag>
    <b:SourceType>JournalArticle</b:SourceType>
    <b:Guid>{AFE8DC79-ACFC-49F2-A689-8AC0514643FD}</b:Guid>
    <b:Title>Prevalence of agenesis of palmaris longus and its association with gender, body side, handedness and other anomalies of the  forearm in a student population in Ghana</b:Title>
    <b:JournalName>Rawal Medical Journal</b:JournalName>
    <b:Year>2014</b:Year>
    <b:Pages>203-207</b:Pages>
    <b:Volume>39</b:Volume>
    <b:Issue>2</b:Issue>
    <b:Author>
      <b:Author>
        <b:NameList>
          <b:Person>
            <b:Last>Abledu </b:Last>
            <b:Middle>K.</b:Middle>
            <b:First>J.</b:First>
          </b:Person>
          <b:Person>
            <b:Last>Offei</b:Last>
            <b:Middle>B.</b:Middle>
            <b:First>E.</b:First>
          </b:Person>
        </b:NameList>
      </b:Author>
    </b:Author>
    <b:RefOrder>29</b:RefOrder>
  </b:Source>
  <b:Source>
    <b:Tag>Coo23</b:Tag>
    <b:SourceType>Book</b:SourceType>
    <b:Guid>{F0F943AB-FA49-4222-B7C9-8FA18CFB1642}</b:Guid>
    <b:Title>Anatomy, Shoulder and Upper Limb, Hand Palmaris Tendon</b:Title>
    <b:Year>2023</b:Year>
    <b:Author>
      <b:Author>
        <b:NameList>
          <b:Person>
            <b:Last>Cooper</b:Last>
            <b:Middle>W.</b:Middle>
            <b:First>D.</b:First>
          </b:Person>
          <b:Person>
            <b:Last>Burns</b:Last>
            <b:First>B.</b:First>
          </b:Person>
        </b:NameList>
      </b:Author>
    </b:Author>
    <b:JournalName>StatPearls [Internet]</b:JournalName>
    <b:City>East Tennessee</b:City>
    <b:Publisher>Treasure Island (FL): StatPearls Publishing</b:Publisher>
    <b:RefOrder>31</b:RefOrder>
  </b:Source>
  <b:Source>
    <b:Tag>Nat12</b:Tag>
    <b:SourceType>JournalArticle</b:SourceType>
    <b:Guid>{664CB897-0BAE-4160-90F6-EAB707418807}</b:Guid>
    <b:Title>Fleshy palmaris longus muscle - a cadaveric finding and its clinical significance: a case report</b:Title>
    <b:Year>2012</b:Year>
    <b:Author>
      <b:Author>
        <b:NameList>
          <b:Person>
            <b:Last>Natsis</b:Last>
            <b:First>K.</b:First>
          </b:Person>
          <b:Person>
            <b:Last>Didagelos</b:Last>
            <b:First>M.</b:First>
          </b:Person>
          <b:Person>
            <b:Last>Manoli</b:Last>
            <b:Middle>M.</b:Middle>
            <b:First>S.</b:First>
          </b:Person>
          <b:Person>
            <b:Last>Vlasis</b:Last>
            <b:First>K.</b:First>
          </b:Person>
          <b:Person>
            <b:Last>Papathanasiou</b:Last>
            <b:First>E.</b:First>
          </b:Person>
          <b:Person>
            <b:Last>Sofidis</b:Last>
            <b:First>G.</b:First>
          </b:Person>
          <b:Person>
            <b:Last>Nerantzidou</b:Last>
            <b:First>X.</b:First>
          </b:Person>
        </b:NameList>
      </b:Author>
    </b:Author>
    <b:JournalName>Hippokratia</b:JournalName>
    <b:Pages>378–380</b:Pages>
    <b:Volume>16</b:Volume>
    <b:Issue>4</b:Issue>
    <b:RefOrder>32</b:RefOrder>
  </b:Source>
  <b:Source>
    <b:Tag>Vas23</b:Tag>
    <b:SourceType>InternetSite</b:SourceType>
    <b:Guid>{4AB1D281-CF47-4074-A7D5-1A77E37A77C2}</b:Guid>
    <b:Title>Kenhub</b:Title>
    <b:Year>2023</b:Year>
    <b:Author>
      <b:Author>
        <b:NameList>
          <b:Person>
            <b:Last>Vaskovi</b:Last>
            <b:First>J.</b:First>
          </b:Person>
        </b:NameList>
      </b:Author>
    </b:Author>
    <b:YearAccessed>2023</b:YearAccessed>
    <b:MonthAccessed>15th</b:MonthAccessed>
    <b:DayAccessed>November</b:DayAccessed>
    <b:URL>kenhub.com/en/library/anatomy/palmaris-longus-muscle</b:URL>
    <b:RefOrder>33</b:RefOrder>
  </b:Source>
  <b:Source>
    <b:Tag>Sil10</b:Tag>
    <b:SourceType>JournalArticle</b:SourceType>
    <b:Guid>{753E4806-2051-439F-AEF6-6635116A09A1}</b:Guid>
    <b:Title>Ethnicity-Related Skeletal Muscle Differences Across the Lifespan</b:Title>
    <b:Year>2010</b:Year>
    <b:Author>
      <b:Author>
        <b:NameList>
          <b:Person>
            <b:Last>Silva</b:Last>
            <b:Middle>M.</b:Middle>
            <b:First>A.</b:First>
          </b:Person>
          <b:Person>
            <b:Last>Shen</b:Last>
            <b:First>W.</b:First>
          </b:Person>
          <b:Person>
            <b:Last>Heo</b:Last>
            <b:First>M.</b:First>
          </b:Person>
          <b:Person>
            <b:Last>Gallagher</b:Last>
            <b:First>D.</b:First>
          </b:Person>
          <b:Person>
            <b:Last>Wang</b:Last>
            <b:First>Z.</b:First>
          </b:Person>
          <b:Person>
            <b:Last>Sardinha</b:Last>
            <b:Middle>B.</b:Middle>
            <b:First>L.</b:First>
          </b:Person>
          <b:Person>
            <b:Last>Heymsfield</b:Last>
            <b:Middle>B.</b:Middle>
            <b:First>S.</b:First>
          </b:Person>
        </b:NameList>
      </b:Author>
    </b:Author>
    <b:JournalName>American Journal of Human Biology</b:JournalName>
    <b:Pages>76–82</b:Pages>
    <b:Volume>22</b:Volume>
    <b:Issue>1</b:Issue>
    <b:RefOrder>34</b:RefOrder>
  </b:Source>
  <b:Source>
    <b:Tag>Rot12</b:Tag>
    <b:SourceType>JournalArticle</b:SourceType>
    <b:Guid>{96F9F7BA-359C-4F6B-917C-188AA4EA2EB4}</b:Guid>
    <b:Title>Genetic aspects of skeletal muscle strength and mass with relevance to sarcopenia</b:Title>
    <b:JournalName>Bonekey Reports</b:JournalName>
    <b:Year>2012</b:Year>
    <b:Pages>58</b:Pages>
    <b:Volume>1</b:Volume>
    <b:Author>
      <b:Author>
        <b:NameList>
          <b:Person>
            <b:Last>Rotha</b:Last>
            <b:Middle>M.</b:Middle>
            <b:First>S.</b:First>
          </b:Person>
        </b:NameList>
      </b:Author>
    </b:Author>
    <b:RefOrder>35</b:RefOrder>
  </b:Source>
  <b:Source>
    <b:Tag>Don21</b:Tag>
    <b:SourceType>JournalArticle</b:SourceType>
    <b:Guid>{A8D34009-1AC0-480B-A351-E48237C74E3E}</b:Guid>
    <b:Title>Population Genetic Polymorphism of Skeletal Muscle Strength Related Genes in Five Ethnic Minorities in North China</b:Title>
    <b:JournalName>Frontiers in Genetics</b:JournalName>
    <b:Year>2021</b:Year>
    <b:Volume>12</b:Volume>
    <b:Author>
      <b:Author>
        <b:NameList>
          <b:Person>
            <b:Last>Dong</b:Last>
            <b:First>B.</b:First>
          </b:Person>
          <b:Person>
            <b:Last>Li</b:Last>
            <b:First>Q.</b:First>
          </b:Person>
          <b:Person>
            <b:Last>Zhang</b:Last>
            <b:First>T.</b:First>
          </b:Person>
          <b:Person>
            <b:Last>Liang</b:Last>
            <b:First>X.</b:First>
          </b:Person>
          <b:Person>
            <b:Last>Jia</b:Last>
            <b:First>M.</b:First>
          </b:Person>
          <b:Person>
            <b:Last>Fu</b:Last>
            <b:First>Y.</b:First>
          </b:Person>
          <b:Person>
            <b:Last>Bai</b:Last>
            <b:First>J.</b:First>
          </b:Person>
          <b:Person>
            <b:Last>Fu</b:Last>
            <b:First>S.</b:First>
          </b:Person>
        </b:NameList>
      </b:Author>
    </b:Author>
    <b:RefOrder>36</b:RefOrder>
  </b:Source>
  <b:Source>
    <b:Tag>Tho01</b:Tag>
    <b:SourceType>JournalArticle</b:SourceType>
    <b:Guid>{117CE96D-F9F2-40C6-9512-7A4F69CE9699}</b:Guid>
    <b:Title>Absence of the palmaris longus muscle: a population study.</b:Title>
    <b:JournalName>The ulster medical journal</b:JournalName>
    <b:Year>2001</b:Year>
    <b:Pages>22-24</b:Pages>
    <b:Volume>70</b:Volume>
    <b:Issue>1</b:Issue>
    <b:Author>
      <b:Author>
        <b:NameList>
          <b:Person>
            <b:Last>Thompson</b:Last>
            <b:Middle>W.</b:Middle>
            <b:First>N.</b:First>
          </b:Person>
        </b:NameList>
      </b:Author>
    </b:Author>
    <b:RefOrder>37</b:RefOrder>
  </b:Source>
  <b:Source>
    <b:Tag>Geo17</b:Tag>
    <b:SourceType>JournalArticle</b:SourceType>
    <b:Guid>{32108864-E932-491D-BE85-66FB198AD302}</b:Guid>
    <b:Title>Palmaris Longus Muscle Variations: Clinical Significance and Proposal of New Classifications</b:Title>
    <b:Year>2017</b:Year>
    <b:Author>
      <b:Author>
        <b:NameList>
          <b:Person>
            <b:Last>Georgiev </b:Last>
            <b:Middle>P.</b:Middle>
            <b:First>G.</b:First>
          </b:Person>
          <b:Person>
            <b:Last>Iliev </b:Last>
            <b:Middle>A.</b:Middle>
            <b:First>A.</b:First>
          </b:Person>
          <b:Person>
            <b:Last>Dimitrova </b:Last>
            <b:Middle>N.</b:Middle>
            <b:First>I.</b:First>
          </b:Person>
          <b:Person>
            <b:Last>Kotov </b:Last>
            <b:Middle>N.</b:Middle>
            <b:First>G.</b:First>
          </b:Person>
          <b:Person>
            <b:Last>Malinova </b:Last>
            <b:Middle>G.</b:Middle>
            <b:First>L.</b:First>
          </b:Person>
          <b:Person>
            <b:Last>Landzhov</b:Last>
            <b:Middle>V.</b:Middle>
            <b:First>B.</b:First>
          </b:Person>
        </b:NameList>
      </b:Author>
    </b:Author>
    <b:JournalName>Folia Medica (Plovdiv)</b:JournalName>
    <b:Pages>289-297</b:Pages>
    <b:Volume>59</b:Volume>
    <b:Issue>3</b:Issue>
    <b:RefOrder>38</b:RefOrder>
  </b:Source>
  <b:Source>
    <b:Tag>Ole17</b:Tag>
    <b:SourceType>JournalArticle</b:SourceType>
    <b:Guid>{EA271AA8-4919-44F2-BAE7-86C5589C4660}</b:Guid>
    <b:Title>Anatomical variations of the palmaris longus muscle including its relation to the median nerve – a proposal for a new classification</b:Title>
    <b:JournalName>BMC Musculoskeletal Disorders</b:JournalName>
    <b:Year>2017</b:Year>
    <b:Pages>539</b:Pages>
    <b:Volume>18</b:Volume>
    <b:Author>
      <b:Author>
        <b:NameList>
          <b:Person>
            <b:Last>Olewnik</b:Last>
            <b:First>L.</b:First>
          </b:Person>
          <b:Person>
            <b:Last>Wysiadecki</b:Last>
            <b:First>G.</b:First>
          </b:Person>
          <b:Person>
            <b:Last>Polguj</b:Last>
            <b:First>M.</b:First>
          </b:Person>
          <b:Person>
            <b:Last>Podgórski</b:Last>
            <b:First>M.</b:First>
          </b:Person>
          <b:Person>
            <b:Last>Jezierski</b:Last>
            <b:First>H.</b:First>
          </b:Person>
          <b:Person>
            <b:Last>Topol </b:Last>
            <b:First>M.</b:First>
          </b:Person>
        </b:NameList>
      </b:Author>
    </b:Author>
    <b:RefOrder>39</b:RefOrder>
  </b:Source>
  <b:Source>
    <b:Tag>Ioa15</b:Tag>
    <b:SourceType>JournalArticle</b:SourceType>
    <b:Guid>{B87AA099-87DC-4587-9499-E4E7222D158E}</b:Guid>
    <b:Title>Palmaris Longus Muscle’s Prevalence in Different Nations and Interesting Anatomical Variations: Review of the Literature</b:Title>
    <b:JournalName>Journal of Clinical Medicine Research</b:JournalName>
    <b:Year>2015</b:Year>
    <b:Pages>825–830</b:Pages>
    <b:Volume>7</b:Volume>
    <b:Issue>11</b:Issue>
    <b:Author>
      <b:Author>
        <b:NameList>
          <b:Person>
            <b:Last>Ioannis</b:Last>
            <b:First>D.</b:First>
          </b:Person>
          <b:Person>
            <b:Last>Anastasios</b:Last>
            <b:First>K.</b:First>
          </b:Person>
          <b:Person>
            <b:Last>Konstantinos</b:Last>
            <b:First>N.</b:First>
          </b:Person>
          <b:Person>
            <b:Last>Lazaros</b:Last>
            <b:First>K.</b:First>
          </b:Person>
          <b:Person>
            <b:Last>Georgiosa</b:Last>
            <b:First>N.</b:First>
          </b:Person>
        </b:NameList>
      </b:Author>
    </b:Author>
    <b:RefOrder>40</b:RefOrder>
  </b:Source>
  <b:Source>
    <b:Tag>Bri23</b:Tag>
    <b:SourceType>InternetSite</b:SourceType>
    <b:Guid>{D9F6CB38-459F-4EB8-B01D-FD64E53EB823}</b:Guid>
    <b:Title>Encyclopedia Britannica</b:Title>
    <b:Year>2023</b:Year>
    <b:Author>
      <b:Author>
        <b:NameList>
          <b:Person>
            <b:Last>Britannica</b:Last>
          </b:Person>
        </b:NameList>
      </b:Author>
    </b:Author>
    <b:YearAccessed>2023</b:YearAccessed>
    <b:MonthAccessed>November</b:MonthAccessed>
    <b:DayAccessed>15th</b:DayAccessed>
    <b:URL>https://www.britannica.com/topic/Hausa</b:URL>
    <b:RefOrder>41</b:RefOrder>
  </b:Source>
  <b:Source>
    <b:Tag>Ada19</b:Tag>
    <b:SourceType>Book</b:SourceType>
    <b:Guid>{AD3EA291-5D0A-4B53-8CB0-C5878D837EC9}</b:Guid>
    <b:Title> Sabon tarihin : asalin hausawa</b:Title>
    <b:Year>2019</b:Year>
    <b:City>Kano</b:City>
    <b:Publisher>MJB Printers</b:Publisher>
    <b:Edition>Bugu Na Biyu Ed.</b:Edition>
    <b:Author>
      <b:Author>
        <b:NameList>
          <b:Person>
            <b:Last>Adamu</b:Last>
            <b:Middle>U.</b:Middle>
            <b:First>M.</b:First>
          </b:Person>
        </b:NameList>
      </b:Author>
    </b:Author>
    <b:RefOrder>42</b:RefOrder>
  </b:Source>
  <b:Source>
    <b:Tag>Ada87</b:Tag>
    <b:SourceType>Book</b:SourceType>
    <b:Guid>{4E6177EF-AF93-4CA5-BF63-5F6699829C4A}</b:Guid>
    <b:Title> the Hausa factor in west African History</b:Title>
    <b:Year>1987</b:Year>
    <b:Publisher>Ahmadu Bello University</b:Publisher>
    <b:City>Zaria-Nigeria</b:City>
    <b:Author>
      <b:Author>
        <b:NameList>
          <b:Person>
            <b:Last>Adamu</b:Last>
            <b:First>M.</b:First>
          </b:Person>
        </b:NameList>
      </b:Author>
    </b:Author>
    <b:RefOrder>43</b:RefOrder>
  </b:Source>
  <b:Source>
    <b:Tag>Gus96</b:Tag>
    <b:SourceType>Book</b:SourceType>
    <b:Guid>{8E3859D0-6F98-4DB5-8E22-70C6321389A1}</b:Guid>
    <b:Title> Makad̳a da mawak̳an Hausa</b:Title>
    <b:Year>1996</b:Year>
    <b:City>Kaduna</b:City>
    <b:Edition>ISBN 978-31798-3-7</b:Edition>
    <b:Author>
      <b:Author>
        <b:NameList>
          <b:Person>
            <b:Last>Gusau</b:Last>
            <b:Middle>M.</b:Middle>
            <b:First>S.</b:First>
          </b:Person>
        </b:NameList>
      </b:Author>
    </b:Author>
    <b:RefOrder>44</b:RefOrder>
  </b:Source>
  <b:Source>
    <b:Tag>God22</b:Tag>
    <b:SourceType>Report</b:SourceType>
    <b:Guid>{037DED28-482D-461B-B193-979C5885CC76}</b:Guid>
    <b:Title>"Top 10 largest tribes in Africa"</b:Title>
    <b:Year>2022</b:Year>
    <b:Publisher>NewsWireNGR</b:Publisher>
    <b:Author>
      <b:Author>
        <b:NameList>
          <b:Person>
            <b:Last>Godwin</b:Last>
            <b:Middle>L.</b:Middle>
            <b:First>D.</b:First>
          </b:Person>
        </b:NameList>
      </b:Author>
    </b:Author>
    <b:RefOrder>45</b:RefOrder>
  </b:Source>
  <b:Source>
    <b:Tag>Koo96</b:Tag>
    <b:SourceType>Report</b:SourceType>
    <b:Guid>{5506E0A5-831D-4839-91A8-A38CA79D0B5F}</b:Guid>
    <b:Title>The role of the horse in Hausa culture</b:Title>
    <b:Year>1996</b:Year>
    <b:Publisher>Thesis</b:Publisher>
    <b:Author>
      <b:Author>
        <b:NameList>
          <b:Person>
            <b:Last>Koops</b:Last>
            <b:First>K.</b:First>
          </b:Person>
        </b:NameList>
      </b:Author>
    </b:Author>
    <b:RefOrder>46</b:RefOrder>
  </b:Source>
  <b:Source>
    <b:Tag>Lug</b:Tag>
    <b:SourceType>Book</b:SourceType>
    <b:Guid>{CF47386C-19CB-4FBA-B346-36EFFEFA5EEB}</b:Guid>
    <b:Title>The Great Province.</b:Title>
    <b:Publisher>lugga press</b:Publisher>
    <b:Author>
      <b:Author>
        <b:NameList>
          <b:Person>
            <b:Last>Lugga</b:Last>
            <b:Middle>A.</b:Middle>
            <b:First>S.</b:First>
          </b:Person>
        </b:NameList>
      </b:Author>
    </b:Author>
    <b:Pages>12–15</b:Pages>
    <b:Year>2004</b:Year>
    <b:RefOrder>47</b:RefOrder>
  </b:Source>
  <b:Source>
    <b:Tag>Par15</b:Tag>
    <b:SourceType>Book</b:SourceType>
    <b:Guid>{DFB688B4-EF0B-4608-8D31-3E1C8DF52DC4}</b:Guid>
    <b:Title>Hausa: (Niger, Nigeria</b:Title>
    <b:Year>2015</b:Year>
    <b:Publisher>The Rosen Publishing Group, Inc</b:Publisher>
    <b:Author>
      <b:Author>
        <b:NameList>
          <b:Person>
            <b:Last>Parris</b:Last>
            <b:Middle>G.</b:Middle>
            <b:First>R.</b:First>
          </b:Person>
        </b:NameList>
      </b:Author>
    </b:Author>
    <b:StandardNumber>ISBN 978-0-8239-1983-3</b:StandardNumber>
    <b:Pages>24</b:Pages>
    <b:RefOrder>48</b:RefOrder>
  </b:Source>
  <b:Source>
    <b:Tag>Ili07</b:Tag>
    <b:SourceType>Book</b:SourceType>
    <b:Guid>{8DCBF571-E4AA-437B-8E6A-981235E85977}</b:Guid>
    <b:Title>Africans: The History of a Continent.</b:Title>
    <b:Year>2007</b:Year>
    <b:Publisher>Cambridge University Press</b:Publisher>
    <b:Author>
      <b:Author>
        <b:NameList>
          <b:Person>
            <b:Last>Iliffe</b:Last>
            <b:First>J.</b:First>
          </b:Person>
        </b:NameList>
      </b:Author>
    </b:Author>
    <b:StandardNumber>ISBN 978-0-521-86438-1</b:StandardNumber>
    <b:Pages>75</b:Pages>
    <b:RefOrder>49</b:RefOrder>
  </b:Source>
  <b:Source>
    <b:Tag>Sul23</b:Tag>
    <b:SourceType>InternetSite</b:SourceType>
    <b:Guid>{B0400073-D3A6-46EF-AF11-25CC48E5AC05}</b:Guid>
    <b:Title>Karatun Allo: The Islamic System Of Elementary Education In Hausaland</b:Title>
    <b:YearAccessed>2023</b:YearAccessed>
    <b:MonthAccessed>November</b:MonthAccessed>
    <b:DayAccessed>15th</b:DayAccessed>
    <b:URL>http://www.gamji.com/article6000/NEWS6032.htm</b:URL>
    <b:Author>
      <b:Author>
        <b:NameList>
          <b:Person>
            <b:Last>Sulaiman</b:Last>
            <b:First>K.</b:First>
          </b:Person>
        </b:NameList>
      </b:Author>
    </b:Author>
    <b:RefOrder>50</b:RefOrder>
  </b:Source>
  <b:Source>
    <b:Tag>Ang12</b:Tag>
    <b:SourceType>JournalArticle</b:SourceType>
    <b:Guid>{365048B4-77B5-4EFF-8755-48D58FC4410F}</b:Guid>
    <b:Title> Use of the tendon of the palmaris longus muscle in surgical procedures: study on cadavers</b:Title>
    <b:Year>2012</b:Year>
    <b:Author>
      <b:Author>
        <b:NameList>
          <b:Person>
            <b:Last>Angelini Júnior</b:Last>
            <b:Middle>C.</b:Middle>
            <b:First>L.</b:First>
          </b:Person>
          <b:Person>
            <b:Last>Angelini </b:Last>
            <b:Middle>B.</b:Middle>
            <b:First>F.</b:First>
          </b:Person>
          <b:Person>
            <b:Last>Oliveira</b:Last>
            <b:Middle>C.</b:Middle>
            <b:First>B.</b:First>
          </b:Person>
          <b:Person>
            <b:Last>Soares</b:Last>
            <b:Middle>A.</b:Middle>
            <b:First>S.</b:First>
          </b:Person>
          <b:Person>
            <b:Last>Angelini</b:Last>
            <b:Middle>C.</b:Middle>
            <b:First>L.</b:First>
          </b:Person>
          <b:Person>
            <b:Last>Cabral </b:Last>
            <b:Middle>H.</b:Middle>
            <b:First>R.</b:First>
          </b:Person>
        </b:NameList>
      </b:Author>
    </b:Author>
    <b:JournalName>Acta ortopedica brasileira</b:JournalName>
    <b:Pages>226-229</b:Pages>
    <b:Volume>20</b:Volume>
    <b:Issue>4</b:Issue>
    <b:RefOrder>51</b:RefOrder>
  </b:Source>
  <b:Source>
    <b:Tag>Tic15</b:Tag>
    <b:SourceType>JournalArticle</b:SourceType>
    <b:Guid>{A298ECD2-7734-46C3-98DE-A295C27AB8B5}</b:Guid>
    <b:Title>How the embryo makes a limb: determination, polarity and identity</b:Title>
    <b:JournalName>Journal of Anatomy</b:JournalName>
    <b:Year>2015</b:Year>
    <b:Pages>418-430</b:Pages>
    <b:Volume>227</b:Volume>
    <b:Issue>4</b:Issue>
    <b:Author>
      <b:Author>
        <b:NameList>
          <b:Person>
            <b:Last>Tickle</b:Last>
            <b:First>C.</b:First>
          </b:Person>
        </b:NameList>
      </b:Author>
    </b:Author>
    <b:RefOrder>52</b:RefOrder>
  </b:Source>
  <b:Source>
    <b:Tag>Agr14</b:Tag>
    <b:SourceType>JournalArticle</b:SourceType>
    <b:Guid>{9E9B4DD4-9D36-42B8-AA6B-FA318EEC0DE7}</b:Guid>
    <b:Title>Neonatal volkmann ischemic contracture: case report and review of literature</b:Title>
    <b:JournalName>AJP Reports</b:JournalName>
    <b:Year>2014</b:Year>
    <b:Pages>e77-80</b:Pages>
    <b:Volume>4</b:Volume>
    <b:Issue>2</b:Issue>
    <b:Author>
      <b:Author>
        <b:NameList>
          <b:Person>
            <b:Last>Agrawal</b:Last>
            <b:First>H.</b:First>
          </b:Person>
          <b:Person>
            <b:Last>Dokania </b:Last>
            <b:First>G.</b:First>
          </b:Person>
          <b:Person>
            <b:Last>Wu </b:Last>
            <b:Middle>Y.</b:Middle>
            <b:First>S.</b:First>
          </b:Person>
        </b:NameList>
      </b:Author>
    </b:Author>
    <b:RefOrder>53</b:RefOrder>
  </b:Source>
  <b:Source>
    <b:Tag>Par10</b:Tag>
    <b:SourceType>JournalArticle</b:SourceType>
    <b:Guid>{FA962200-AE67-4306-A1D2-EA062BEB35A5}</b:Guid>
    <b:Title>Anatomic Variations of the Palmaris Longus Muscle</b:Title>
    <b:JournalName>The American Journal of Orthopedics</b:JournalName>
    <b:Year>2010</b:Year>
    <b:Pages>89-94</b:Pages>
    <b:Volume>39</b:Volume>
    <b:Issue>2</b:Issue>
    <b:Author>
      <b:Author>
        <b:NameList>
          <b:Person>
            <b:Last>Park</b:Last>
            <b:Middle>J.</b:Middle>
            <b:First>M.</b:First>
          </b:Person>
          <b:Person>
            <b:Last>Namdari</b:Last>
            <b:First>S.</b:First>
          </b:Person>
          <b:Person>
            <b:Last>Yao</b:Last>
            <b:First>J.</b:First>
          </b:Person>
        </b:NameList>
      </b:Author>
    </b:Author>
    <b:RefOrder>54</b:RefOrder>
  </b:Source>
  <b:Source>
    <b:Tag>Cet13</b:Tag>
    <b:SourceType>JournalArticle</b:SourceType>
    <b:Guid>{9D3A042C-45FA-4740-AF1D-D941BDAB0816}</b:Guid>
    <b:Title>Prevalence of the palmaris longus muscle and its relationship with grip and pinch strength: a study in a Turkish pediatric population</b:Title>
    <b:JournalName>Hand (N Y).</b:JournalName>
    <b:Year>2013</b:Year>
    <b:Pages>215–220</b:Pages>
    <b:Volume>8</b:Volume>
    <b:Issue>2</b:Issue>
    <b:Author>
      <b:Author>
        <b:NameList>
          <b:Person>
            <b:Last>Cetin</b:Last>
            <b:First>A.</b:First>
          </b:Person>
          <b:Person>
            <b:Last>Genc</b:Last>
            <b:First>M.</b:First>
          </b:Person>
          <b:Person>
            <b:Last>Sevil</b:Last>
            <b:First>S.</b:First>
          </b:Person>
          <b:Person>
            <b:Last>Coban</b:Last>
            <b:Middle>K.</b:Middle>
            <b:First>Y.</b:First>
          </b:Person>
        </b:NameList>
      </b:Author>
    </b:Author>
    <b:RefOrder>55</b:RefOrder>
  </b:Source>
  <b:Source>
    <b:Tag>Sat10</b:Tag>
    <b:SourceType>JournalArticle</b:SourceType>
    <b:Guid>{5ECF1836-79B3-49CF-BB12-9729BCB97052}</b:Guid>
    <b:Title>The prevalence of absence of the palmaris longus muscle in the Bahraini population</b:Title>
    <b:JournalName>Clinical Anatomy</b:JournalName>
    <b:Year>2010</b:Year>
    <b:Pages>956-961</b:Pages>
    <b:Volume>23</b:Volume>
    <b:Issue>8</b:Issue>
    <b:Author>
      <b:Author>
        <b:NameList>
          <b:Person>
            <b:Last>Sater</b:Last>
            <b:Middle>S.</b:Middle>
            <b:First>M.</b:First>
          </b:Person>
          <b:Person>
            <b:Last>Dharap</b:Last>
            <b:Middle>S.</b:Middle>
            <b:First>A.</b:First>
          </b:Person>
          <b:Person>
            <b:Last>Abu-Hijleh</b:Last>
            <b:Middle>F.</b:Middle>
            <b:First>M.</b:First>
          </b:Person>
        </b:NameList>
      </b:Author>
    </b:Author>
    <b:RefOrder>56</b:RefOrder>
  </b:Source>
  <b:Source>
    <b:Tag>Tal17</b:Tag>
    <b:SourceType>JournalArticle</b:SourceType>
    <b:Guid>{74E44296-23E8-4439-A8F4-EB6E58518CF0}</b:Guid>
    <b:Title>Clinical Assessment of the Congenital Absence of Palmaris Longus and Flexor Digitorum Superficialis Muscles in Young Saudi Population</b:Title>
    <b:JournalName>Anatomical Research International</b:JournalName>
    <b:Year>2017</b:Year>
    <b:Pages>5342497</b:Pages>
    <b:Volume>2017</b:Volume>
    <b:Author>
      <b:Author>
        <b:NameList>
          <b:Person>
            <b:Last>Talal </b:Last>
            <b:Middle>A.</b:Middle>
            <b:First>M.</b:First>
          </b:Person>
          <b:Person>
            <b:Last>Abdullah </b:Last>
            <b:Middle>A.</b:Middle>
            <b:First>M.</b:First>
          </b:Person>
          <b:Person>
            <b:Last>Abdullah </b:Last>
            <b:Middle>A.</b:Middle>
            <b:First>T.</b:First>
          </b:Person>
          <b:Person>
            <b:Last>Hamad</b:Last>
            <b:Middle>A.</b:Middle>
            <b:First>A.</b:First>
          </b:Person>
          <b:Person>
            <b:Last>Turki</b:Last>
            <b:Middle>A.</b:Middle>
            <b:First>A.</b:First>
          </b:Person>
          <b:Person>
            <b:Last>Umedani </b:Last>
            <b:First>L.</b:First>
          </b:Person>
        </b:NameList>
      </b:Author>
    </b:Author>
    <b:RefOrder>57</b:RefOrder>
  </b:Source>
  <b:Source>
    <b:Tag>Mit01</b:Tag>
    <b:SourceType>JournalArticle</b:SourceType>
    <b:Guid>{26B491E6-25C5-455C-A550-51133B195564}</b:Guid>
    <b:Title>Length and width of the tendinous portion of the palmaris longus: A cadaver study of adult Japanese</b:Title>
    <b:JournalName>The Journal of Hand Surgery</b:JournalName>
    <b:Year>2001</b:Year>
    <b:Pages>706-710</b:Pages>
    <b:Volume>26</b:Volume>
    <b:Issue>4</b:Issue>
    <b:Author>
      <b:Author>
        <b:NameList>
          <b:Person>
            <b:Last>Mitsuhiro</b:Last>
            <b:First>A.</b:First>
          </b:Person>
          <b:Person>
            <b:Last>Kida</b:Last>
            <b:Middle>Y.</b:Middle>
            <b:First>M.</b:First>
          </b:Person>
          <b:Person>
            <b:Last>Ishii </b:Last>
            <b:First>S.</b:First>
          </b:Person>
          <b:Person>
            <b:Last>Kumaki</b:Last>
            <b:First>K.</b:First>
          </b:Person>
          <b:Person>
            <b:Last>Tanaka</b:Last>
            <b:First>S.</b:First>
          </b:Person>
          <b:Person>
            <b:Last>Ito </b:Last>
            <b:Middle>M.</b:Middle>
            <b:First>M.</b:First>
          </b:Person>
        </b:NameList>
      </b:Author>
    </b:Author>
    <b:RefOrder>58</b:RefOrder>
  </b:Source>
  <b:Source>
    <b:Tag>Had15</b:Tag>
    <b:SourceType>JournalArticle</b:SourceType>
    <b:Guid>{215602D2-D517-46B6-9CA3-DDAAE264146D}</b:Guid>
    <b:Title> Palmaris longus absence in six largest Indonesian ethnicities and its relationship with gender, ethnicity, and hand dominance.</b:Title>
    <b:JournalName>Medical Journal of Indonesia</b:JournalName>
    <b:Year>2015</b:Year>
    <b:Pages>24-29</b:Pages>
    <b:Volume>24</b:Volume>
    <b:Author>
      <b:Author>
        <b:NameList>
          <b:Person>
            <b:Last>Hadi</b:Last>
            <b:Middle>A.</b:Middle>
            <b:First>S.</b:First>
          </b:Person>
          <b:Person>
            <b:Last>Masri </b:Last>
            <b:Middle>P.</b:Middle>
            <b:First>D.</b:First>
          </b:Person>
        </b:NameList>
      </b:Author>
    </b:Author>
    <b:RefOrder>59</b:RefOrder>
  </b:Source>
  <b:Source>
    <b:Tag>Ber14</b:Tag>
    <b:SourceType>JournalArticle</b:SourceType>
    <b:Guid>{640E8879-7F82-4B8A-872D-A2F650D5FDF8}</b:Guid>
    <b:Title>Agenesis of Palmaris Longus Muscle among Selected Ethiopian Students</b:Title>
    <b:JournalName>Anatomy and  Physiology</b:JournalName>
    <b:Year>2014</b:Year>
    <b:Pages>2</b:Pages>
    <b:Volume>4</b:Volume>
    <b:Author>
      <b:Author>
        <b:NameList>
          <b:Person>
            <b:Last>Berhe</b:Last>
            <b:First>T.</b:First>
          </b:Person>
          <b:Person>
            <b:Last>Bekele</b:Last>
            <b:First>A.</b:First>
          </b:Person>
        </b:NameList>
      </b:Author>
    </b:Author>
    <b:RefOrder>60</b:RefOrder>
  </b:Source>
  <b:Source>
    <b:Tag>Ole171</b:Tag>
    <b:SourceType>JournalArticle</b:SourceType>
    <b:Guid>{7BBC6CAA-B235-4D11-99C7-BB304F21A97A}</b:Guid>
    <b:Title>Incidence of Palmaris Longus Muscle Absence in Nigerian Population</b:Title>
    <b:JournalName>International Journal of Morphology</b:JournalName>
    <b:Year>2008</b:Year>
    <b:Pages>305-308</b:Pages>
    <b:Volume>26</b:Volume>
    <b:Author>
      <b:Author>
        <b:NameList>
          <b:Person>
            <b:Last>Kayode</b:Last>
            <b:First>O.</b:First>
          </b:Person>
          <b:Person>
            <b:Last>Olamide </b:Last>
            <b:Middle>A.</b:Middle>
            <b:First>A.</b:First>
          </b:Person>
          <b:Person>
            <b:Last>Blessing</b:Last>
            <b:First>O.</b:First>
          </b:Person>
          <b:Person>
            <b:Last>Victor</b:Last>
            <b:Middle>O.</b:Middle>
            <b:First>U.</b:First>
          </b:Person>
        </b:NameList>
      </b:Author>
    </b:Author>
    <b:Issue>2</b:Issue>
    <b:RefOrder>61</b:RefOrder>
  </b:Source>
  <b:Source>
    <b:Tag>Ade121</b:Tag>
    <b:SourceType>JournalArticle</b:SourceType>
    <b:Guid>{A75ACFCE-207C-43A0-9DA2-29BAD49226C7}</b:Guid>
    <b:Title>Agenesis of Palmaris Longus Muscle in Selected Population of School Children in Nigeria</b:Title>
    <b:JournalName>International Journal of Morphology</b:JournalName>
    <b:Year>2012</b:Year>
    <b:Pages>1593-1596</b:Pages>
    <b:Volume>30</b:Volume>
    <b:Issue>4</b:Issue>
    <b:Author>
      <b:Author>
        <b:NameList>
          <b:Person>
            <b:Last>Adeyemi </b:Last>
            <b:Middle>A.</b:Middle>
            <b:First>S.</b:First>
          </b:Person>
          <b:Person>
            <b:Last>Timothy</b:Last>
            <b:Middle>S.</b:Middle>
            <b:First>O.</b:First>
          </b:Person>
          <b:Person>
            <b:Last>Ajibola</b:Last>
            <b:First>B.</b:First>
          </b:Person>
        </b:NameList>
      </b:Author>
    </b:Author>
    <b:RefOrder>62</b:RefOrder>
  </b:Source>
  <b:Source>
    <b:Tag>Ena22</b:Tag>
    <b:SourceType>JournalArticle</b:SourceType>
    <b:Guid>{C6D347F4-89FB-47E6-8D8D-B9A4244A7C92}</b:Guid>
    <b:Title>Prevalence of palmaris longus agenesis among the Urhobo of Delta State, Nigeria</b:Title>
    <b:JournalName>Medknow in Amrita Journal of Medicine</b:JournalName>
    <b:Year>2022</b:Year>
    <b:Pages>131</b:Pages>
    <b:Volume>19</b:Volume>
    <b:Issue>3</b:Issue>
    <b:Author>
      <b:Author>
        <b:NameList>
          <b:Person>
            <b:Last>Enakpoya</b:Last>
            <b:First>P.</b:First>
          </b:Person>
          <b:Person>
            <b:Last>Ominde</b:Last>
            <b:First>B.</b:First>
          </b:Person>
          <b:Person>
            <b:Last>Destiny</b:Last>
            <b:First>E.</b:First>
          </b:Person>
          <b:Person>
            <b:Last>Ebeye</b:Last>
            <b:Middle>A.</b:Middle>
            <b:First>O.</b:First>
          </b:Person>
          <b:Person>
            <b:Last>Igbigbi</b:Last>
            <b:Middle>S.</b:Middle>
            <b:First>P.</b:First>
          </b:Person>
        </b:NameList>
      </b:Author>
    </b:Author>
    <b:RefOrder>63</b:RefOrder>
  </b:Source>
  <b:Source>
    <b:Tag>Abu19</b:Tag>
    <b:SourceType>JournalArticle</b:SourceType>
    <b:Guid>{966D3CE0-7969-449C-BF5E-E3C9878F63C8}</b:Guid>
    <b:Title>Palmaris Longus Tendon Absence Prevalence in an Egyptian Population</b:Title>
    <b:JournalName>World Family Medicine</b:JournalName>
    <b:Year>2019</b:Year>
    <b:Pages>14-19</b:Pages>
    <b:Volume>17</b:Volume>
    <b:Issue>2</b:Issue>
    <b:Author>
      <b:Author>
        <b:NameList>
          <b:Person>
            <b:Last>Abu Qa’oud </b:Last>
            <b:First>M.</b:First>
          </b:Person>
          <b:Person>
            <b:Last>Al-Zoubi </b:Last>
            <b:First>A.</b:First>
          </b:Person>
          <b:Person>
            <b:Last>Jaradat</b:Last>
            <b:First>M.</b:First>
          </b:Person>
          <b:Person>
            <b:Last>Al-Hasan</b:Last>
            <b:First>M.</b:First>
          </b:Person>
          <b:Person>
            <b:Last>Abaza</b:Last>
            <b:First>Y.</b:First>
          </b:Person>
        </b:NameList>
      </b:Author>
    </b:Author>
    <b:RefOrder>64</b:RefOrder>
  </b:Source>
  <b:Source>
    <b:Tag>Hol19</b:Tag>
    <b:SourceType>JournalArticle</b:SourceType>
    <b:Guid>{77F07E05-3301-49DE-AACA-D7DA74444ECC}</b:Guid>
    <b:Title>Detection of the palmaris longus tendon: physical examination versus sonography</b:Title>
    <b:JournalName>Journal of Hand Surgery Europe</b:JournalName>
    <b:Year>2019</b:Year>
    <b:Pages>800–804</b:Pages>
    <b:Volume>44</b:Volume>
    <b:Issue>8</b:Issue>
    <b:Author>
      <b:Author>
        <b:NameList>
          <b:Person>
            <b:Last>Holzgrefe</b:Last>
            <b:Middle>E.</b:Middle>
            <b:First>R.</b:First>
          </b:Person>
          <b:Person>
            <b:Last>Anastasio,</b:Last>
            <b:Middle>T.</b:Middle>
            <b:First>A.</b:First>
          </b:Person>
          <b:Person>
            <b:Last>Farley</b:Last>
            <b:Middle>X.</b:Middle>
            <b:First>K.</b:First>
          </b:Person>
          <b:Person>
            <b:Last>Daly</b:Last>
            <b:Middle>A.</b:Middle>
            <b:First>C.</b:First>
          </b:Person>
          <b:Person>
            <b:Last>Mason</b:Last>
            <b:Middle>R.</b:Middle>
            <b:First>A.</b:First>
          </b:Person>
          <b:Person>
            <b:Last>Gottschalk</b:Last>
            <b:Middle>B.</b:Middle>
            <b:First>M.</b:First>
          </b:Person>
        </b:NameList>
      </b:Author>
    </b:Author>
    <b:RefOrder>65</b:RefOrder>
  </b:Source>
  <b:Source>
    <b:Tag>Sun15</b:Tag>
    <b:SourceType>JournalArticle</b:SourceType>
    <b:Guid>{27F3DDDD-6D6A-41A1-80A2-1C5617F2194B}</b:Guid>
    <b:Title>Variation in the insertion of the palmaris longus tendon</b:Title>
    <b:JournalName>Singapore Medical Journal</b:JournalName>
    <b:Year>2015</b:Year>
    <b:Pages>e7–e9</b:Pages>
    <b:Volume>56</b:Volume>
    <b:Issue>1</b:Issue>
    <b:Author>
      <b:Author>
        <b:NameList>
          <b:Person>
            <b:Last>Sunil</b:Last>
            <b:First>V.</b:First>
          </b:Person>
          <b:Person>
            <b:Last>Rajanna</b:Last>
            <b:First>S.</b:First>
          </b:Person>
          <b:Person>
            <b:Last>Gitanjali</b:Last>
          </b:Person>
          <b:Person>
            <b:Last>Kadaba</b:Last>
            <b:First>J.</b:First>
          </b:Person>
        </b:NameList>
      </b:Author>
    </b:Author>
    <b:RefOrder>66</b:RefOrder>
  </b:Source>
  <b:Source>
    <b:Tag>Moh18</b:Tag>
    <b:SourceType>JournalArticle</b:SourceType>
    <b:Guid>{93B3CD75-131E-4C95-AF46-A9C59A6C980E}</b:Guid>
    <b:Title>Two new clinical tests for palmaris longus</b:Title>
    <b:Year>2018</b:Year>
    <b:Author>
      <b:Author>
        <b:NameList>
          <b:Person>
            <b:Last>Mohan</b:Last>
            <b:Middle>S.</b:Middle>
            <b:First>R.</b:First>
          </b:Person>
        </b:NameList>
      </b:Author>
    </b:Author>
    <b:JournalName>Indian Journal of Plastic Surgery</b:JournalName>
    <b:Pages>321–323</b:Pages>
    <b:Volume>51</b:Volume>
    <b:Issue>3</b:Issue>
    <b:RefOrder>67</b:RefOrder>
  </b:Source>
  <b:Source>
    <b:Tag>Wag14</b:Tag>
    <b:SourceType>JournalArticle</b:SourceType>
    <b:Guid>{A2D62C7B-C52B-4B35-8EB0-DD5959AAF987}</b:Guid>
    <b:Title>Unilateral absence of Palmaris longus muscle – A case report</b:Title>
    <b:JournalName>Apollo Medicine</b:JournalName>
    <b:Year>2014</b:Year>
    <b:Pages>297-299</b:Pages>
    <b:Volume>11</b:Volume>
    <b:Issue>4</b:Issue>
    <b:Author>
      <b:Author>
        <b:NameList>
          <b:Person>
            <b:Last>Waghray</b:Last>
            <b:First>N.</b:First>
          </b:Person>
          <b:Person>
            <b:Last>Jyothi </b:Last>
            <b:First>A.</b:First>
          </b:Person>
        </b:NameList>
      </b:Author>
    </b:Author>
    <b:RefOrder>68</b:RefOrder>
  </b:Source>
  <b:Source>
    <b:Tag>Fow12</b:Tag>
    <b:SourceType>JournalArticle</b:SourceType>
    <b:Guid>{CF15F326-8BA2-4FA0-9A1C-9BA6A1E91208}</b:Guid>
    <b:Title>Assessment of the presence/absence of the palmaris longus muscle in different sports, and elite and non-elite sport populations</b:Title>
    <b:JournalName>Physiotherapy</b:JournalName>
    <b:Year>2012</b:Year>
    <b:Pages>138-142</b:Pages>
    <b:Volume>98</b:Volume>
    <b:Issue>2</b:Issue>
    <b:Author>
      <b:Author>
        <b:NameList>
          <b:Person>
            <b:Last>Fowlie</b:Last>
            <b:First>C.</b:First>
          </b:Person>
          <b:Person>
            <b:Last>Fuller </b:Last>
            <b:First>C.</b:First>
          </b:Person>
          <b:Person>
            <b:Last>Pratten </b:Last>
            <b:Middle>K.</b:Middle>
            <b:First>M.</b:First>
          </b:Person>
        </b:NameList>
      </b:Author>
    </b:Author>
    <b:RefOrder>69</b:RefOrder>
  </b:Source>
  <b:Source>
    <b:Tag>Car12</b:Tag>
    <b:SourceType>JournalArticle</b:SourceType>
    <b:Guid>{4E9344D3-B801-41C6-9552-1D450F675FBF}</b:Guid>
    <b:Title>Use of the tendon of the palmaris longus muscle in surgical procedures: study on cadavers</b:Title>
    <b:JournalName>Acta Ortopedica Brasileira</b:JournalName>
    <b:Year>2012</b:Year>
    <b:Pages>226–229</b:Pages>
    <b:Volume>20</b:Volume>
    <b:Issue>4</b:Issue>
    <b:Author>
      <b:Author>
        <b:NameList>
          <b:Person>
            <b:Last>Carlos </b:Last>
            <b:Middle>A.</b:Middle>
            <b:First>L.</b:First>
          </b:Person>
          <b:Person>
            <b:Last>Berdelli </b:Last>
            <b:Middle>A.</b:Middle>
            <b:First>F.</b:First>
          </b:Person>
          <b:Person>
            <b:Last>Craveiro de Oliveira</b:Last>
            <b:First>B.</b:First>
          </b:Person>
          <b:Person>
            <b:Last>Aparecida </b:Last>
            <b:Middle>S.</b:Middle>
            <b:First>S.</b:First>
          </b:Person>
          <b:Person>
            <b:Last>Carlos </b:Last>
            <b:Middle>A.</b:Middle>
            <b:First>L.</b:First>
          </b:Person>
          <b:Person>
            <b:Last>Halti </b:Last>
            <b:Middle>C.</b:Middle>
            <b:First>R.</b:First>
          </b:Person>
        </b:NameList>
      </b:Author>
    </b:Author>
    <b:RefOrder>70</b:RefOrder>
  </b:Source>
  <b:Source>
    <b:Tag>Ver161</b:Tag>
    <b:SourceType>JournalArticle</b:SourceType>
    <b:Guid>{C0948630-7ECD-491A-981B-18405D02C23C}</b:Guid>
    <b:Title>The Impact of Palmaris Longus Muscle on Function in Sports: An Explorative Study in Elite Tennis Players and Recreational Athletes</b:Title>
    <b:JournalName>Journal of  Functional Morphology and Kinesiology</b:JournalName>
    <b:Year>2016</b:Year>
    <b:Pages>167-182</b:Pages>
    <b:Volume>1</b:Volume>
    <b:Issue>2</b:Issue>
    <b:Author>
      <b:Author>
        <b:NameList>
          <b:Person>
            <b:Last>Vercruyssen </b:Last>
            <b:First>J.</b:First>
          </b:Person>
          <b:Person>
            <b:Last>Scafoglieri </b:Last>
            <b:First>A.</b:First>
          </b:Person>
          <b:Person>
            <b:Last>Cattrysse </b:Last>
            <b:First>E.</b:First>
          </b:Person>
        </b:NameList>
      </b:Author>
    </b:Author>
    <b:RefOrder>71</b:RefOrder>
  </b:Source>
  <b:Source>
    <b:Tag>Get18</b:Tag>
    <b:SourceType>JournalArticle</b:SourceType>
    <b:Guid>{8443ECD5-9F3E-4EA4-9B11-8FE226DC02F6}</b:Guid>
    <b:Title>Surgical Resection of a Reversed Palmaris Longus Muscle Causing Chronic Exertional Compartment Syndrome in a Competitive Swimmer: A Case Report</b:Title>
    <b:JournalName>Orthopedic Journal of  Sports Medicine</b:JournalName>
    <b:Year>2018</b:Year>
    <b:Pages>2325967118769615.</b:Pages>
    <b:Volume>6</b:Volume>
    <b:Issue>5</b:Issue>
    <b:Author>
      <b:Author>
        <b:NameList>
          <b:Person>
            <b:Last>Getzmann</b:Last>
            <b:Middle>M.</b:Middle>
            <b:First>J.</b:First>
          </b:Person>
          <b:Person>
            <b:Last>Schweizer</b:Last>
            <b:First>A.</b:First>
          </b:Person>
        </b:NameList>
      </b:Author>
    </b:Author>
    <b:RefOrder>72</b:RefOrder>
  </b:Source>
  <b:Source>
    <b:Tag>Mor13</b:Tag>
    <b:SourceType>JournalArticle</b:SourceType>
    <b:Guid>{DE504AFF-7B86-4530-93B5-13ED23C9379D}</b:Guid>
    <b:Title>Agenesis of palmaris longus muscle: is this a phenotype of variable expressivity?</b:Title>
    <b:JournalName>Journal of  Morphological  Science</b:JournalName>
    <b:Year>2013</b:Year>
    <b:Pages>249-253</b:Pages>
    <b:Volume>30</b:Volume>
    <b:Issue>4</b:Issue>
    <b:Author>
      <b:Author>
        <b:NameList>
          <b:Person>
            <b:Last>Morais</b:Last>
            <b:Middle>A.</b:Middle>
            <b:First>M.</b:First>
          </b:Person>
          <b:Person>
            <b:Last>Santos</b:Last>
            <b:Middle>G.</b:Middle>
            <b:First>W.</b:First>
          </b:Person>
          <b:Person>
            <b:Last>Malysz</b:Last>
            <b:First>T.</b:First>
          </b:Person>
        </b:NameList>
      </b:Author>
    </b:Author>
    <b:RefOrder>73</b:RefOrder>
  </b:Source>
  <b:Source>
    <b:Tag>Tas23</b:Tag>
    <b:SourceType>JournalArticle</b:SourceType>
    <b:Guid>{3D6074E8-9925-4C63-BAF9-14B1B378C0DE}</b:Guid>
    <b:Title>Effects of the Presence Rate of the Palmaris Longus Tendon on Wrist Proprioception and Grip Strength</b:Title>
    <b:JournalName>Cureus</b:JournalName>
    <b:Year>2023</b:Year>
    <b:Pages>e36779</b:Pages>
    <b:Volume>15</b:Volume>
    <b:Issue>3</b:Issue>
    <b:Author>
      <b:Author>
        <b:NameList>
          <b:Person>
            <b:Last>Taskin</b:Last>
            <b:Middle>S.</b:Middle>
            <b:First>G.</b:First>
          </b:Person>
          <b:Person>
            <b:Last>Kürtül</b:Last>
            <b:First>I.</b:First>
          </b:Person>
          <b:Person>
            <b:Last>Ahmetoglu</b:Last>
            <b:First>G.</b:First>
          </b:Person>
          <b:Person>
            <b:Last>Ray</b:Last>
            <b:First>A.</b:First>
          </b:Person>
        </b:NameList>
      </b:Author>
    </b:Author>
    <b:RefOrder>74</b:RefOrder>
  </b:Source>
  <b:Source>
    <b:Tag>Bar07</b:Tag>
    <b:SourceType>Book</b:SourceType>
    <b:Guid>{9B3F1C40-8781-4845-96A1-BAE9A7DF1F24}</b:Guid>
    <b:Title>The Great Attractions Of Kano</b:Title>
    <b:Year>2007</b:Year>
    <b:Author>
      <b:Author>
        <b:NameList>
          <b:Person>
            <b:Last>Barau</b:Last>
            <b:Middle>S.</b:Middle>
            <b:First>A.</b:First>
          </b:Person>
        </b:NameList>
      </b:Author>
    </b:Author>
    <b:City>Kano City</b:City>
    <b:Publisher>Research and Documentation Directorate, Government House Kano</b:Publisher>
    <b:StandardNumber>ISBN 9788109330</b:StandardNumber>
    <b:RefOrder>75</b:RefOrder>
  </b:Source>
  <b:Source>
    <b:Tag>Ovi23</b:Tag>
    <b:SourceType>JournalArticle</b:SourceType>
    <b:Guid>{D147C2D4-3672-40AD-AF23-70275671A909}</b:Guid>
    <b:Title>The Incidence of Palmaris Longus Muscle and Its Association with the Biodemographic Data of Medical and Allied Health Science Students</b:Title>
    <b:JournalName>European Journal of Medical and Health Sciences</b:JournalName>
    <b:Year>2023</b:Year>
    <b:Pages>60-64</b:Pages>
    <b:Volume>5</b:Volume>
    <b:Issue>3</b:Issue>
    <b:Author>
      <b:Author>
        <b:NameList>
          <b:Person>
            <b:Last>Oviosun et al.</b:Last>
          </b:Person>
        </b:NameList>
      </b:Author>
    </b:Author>
    <b:RefOrder>10</b:RefOrder>
  </b:Source>
</b:Sources>
</file>

<file path=customXml/itemProps1.xml><?xml version="1.0" encoding="utf-8"?>
<ds:datastoreItem xmlns:ds="http://schemas.openxmlformats.org/officeDocument/2006/customXml" ds:itemID="{A9DCA6A0-4567-40FB-B641-CD1B7EEEA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4591</TotalTime>
  <Pages>9</Pages>
  <Words>4496</Words>
  <Characters>25631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1425</cp:revision>
  <cp:lastPrinted>2026-08-30T14:22:00Z</cp:lastPrinted>
  <dcterms:created xsi:type="dcterms:W3CDTF">2025-07-15T07:10:00Z</dcterms:created>
  <dcterms:modified xsi:type="dcterms:W3CDTF">2026-09-28T13:45:00Z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cf3d1a84-6fdc-4cb0-a8ed-4c37a0cf79d7</vt:lpwstr>
  </property>
  <property fmtid="{D5CDD505-2E9C-101B-9397-08002B2CF9AE}" pid="3" name="KSOProductBuildVer">
    <vt:lpwstr>1033-12.2.0.23196</vt:lpwstr>
  </property>
  <property fmtid="{D5CDD505-2E9C-101B-9397-08002B2CF9AE}" pid="4" name="ICV">
    <vt:lpwstr>6C8733FF530A4E62A6CA85097E582C89_12</vt:lpwstr>
  </property>
</Properties>
</file>